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ayout w:type="fixed"/>
        <w:tblCellMar>
          <w:left w:w="28" w:type="dxa"/>
          <w:right w:w="28" w:type="dxa"/>
        </w:tblCellMar>
        <w:tblLook w:val="04A0" w:firstRow="1" w:lastRow="0" w:firstColumn="1" w:lastColumn="0" w:noHBand="0" w:noVBand="1"/>
      </w:tblPr>
      <w:tblGrid>
        <w:gridCol w:w="1246"/>
        <w:gridCol w:w="5025"/>
        <w:gridCol w:w="7108"/>
      </w:tblGrid>
      <w:tr w:rsidR="00797B2D">
        <w:trPr>
          <w:cantSplit/>
          <w:jc w:val="center"/>
        </w:trPr>
        <w:tc>
          <w:tcPr>
            <w:tcW w:w="6245"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keepNext/>
              <w:pageBreakBefore/>
              <w:ind w:left="-278" w:firstLine="223"/>
              <w:jc w:val="center"/>
              <w:rPr>
                <w:rFonts w:eastAsia="標楷體"/>
              </w:rPr>
            </w:pPr>
            <w:r>
              <w:rPr>
                <w:rFonts w:eastAsia="Times New Roman"/>
                <w:w w:val="160"/>
                <w:sz w:val="48"/>
                <w:szCs w:val="48"/>
              </w:rPr>
              <w:t xml:space="preserve">  </w:t>
            </w:r>
            <w:r>
              <w:rPr>
                <w:rFonts w:eastAsia="標楷體"/>
                <w:w w:val="160"/>
                <w:sz w:val="48"/>
                <w:szCs w:val="48"/>
              </w:rPr>
              <w:t>光華週報</w:t>
            </w:r>
            <w:r>
              <w:rPr>
                <w:rFonts w:eastAsia="Times New Roman"/>
                <w:sz w:val="48"/>
                <w:szCs w:val="48"/>
              </w:rPr>
              <w:t xml:space="preserve"> </w:t>
            </w:r>
            <w:r>
              <w:rPr>
                <w:rFonts w:eastAsia="Times New Roman"/>
              </w:rPr>
              <w:t xml:space="preserve">     </w:t>
            </w:r>
            <w:r>
              <w:rPr>
                <w:rFonts w:eastAsia="標楷體"/>
              </w:rPr>
              <w:t>115.09.17.</w:t>
            </w:r>
          </w:p>
          <w:p w:rsidR="00797B2D" w:rsidRDefault="00F8585E">
            <w:pPr>
              <w:keepNext/>
              <w:rPr>
                <w:rFonts w:eastAsia="標楷體"/>
              </w:rPr>
            </w:pPr>
            <w:r>
              <w:rPr>
                <w:rFonts w:eastAsia="標楷體"/>
              </w:rPr>
              <w:t>發行人</w:t>
            </w:r>
            <w:r>
              <w:rPr>
                <w:rFonts w:eastAsia="標楷體"/>
              </w:rPr>
              <w:t>/</w:t>
            </w:r>
            <w:r>
              <w:rPr>
                <w:rFonts w:eastAsia="標楷體"/>
              </w:rPr>
              <w:t>傅國樑校長</w:t>
            </w:r>
          </w:p>
          <w:p w:rsidR="00797B2D" w:rsidRDefault="00F8585E">
            <w:pPr>
              <w:keepNext/>
              <w:rPr>
                <w:rFonts w:eastAsia="標楷體"/>
              </w:rPr>
            </w:pPr>
            <w:r>
              <w:rPr>
                <w:rFonts w:eastAsia="標楷體"/>
              </w:rPr>
              <w:t>總編輯</w:t>
            </w:r>
            <w:r>
              <w:rPr>
                <w:rFonts w:eastAsia="標楷體"/>
              </w:rPr>
              <w:t>/</w:t>
            </w:r>
            <w:r>
              <w:rPr>
                <w:rFonts w:eastAsia="標楷體"/>
              </w:rPr>
              <w:t>學</w:t>
            </w:r>
            <w:proofErr w:type="gramStart"/>
            <w:r>
              <w:rPr>
                <w:rFonts w:eastAsia="標楷體"/>
              </w:rPr>
              <w:t>務</w:t>
            </w:r>
            <w:proofErr w:type="gramEnd"/>
            <w:r>
              <w:rPr>
                <w:rFonts w:eastAsia="標楷體"/>
              </w:rPr>
              <w:t>主任</w:t>
            </w:r>
            <w:r>
              <w:rPr>
                <w:rFonts w:eastAsia="Times New Roman"/>
              </w:rPr>
              <w:t xml:space="preserve"> </w:t>
            </w:r>
            <w:r>
              <w:rPr>
                <w:rFonts w:eastAsia="標楷體"/>
              </w:rPr>
              <w:t>孫瑋秀</w:t>
            </w:r>
            <w:r>
              <w:rPr>
                <w:rFonts w:eastAsia="Times New Roman"/>
              </w:rPr>
              <w:t xml:space="preserve">    </w:t>
            </w:r>
            <w:r>
              <w:rPr>
                <w:rFonts w:eastAsia="標楷體"/>
              </w:rPr>
              <w:t>版面編輯</w:t>
            </w:r>
            <w:r>
              <w:rPr>
                <w:rFonts w:eastAsia="標楷體"/>
              </w:rPr>
              <w:t xml:space="preserve">/ </w:t>
            </w:r>
            <w:r>
              <w:rPr>
                <w:rFonts w:eastAsia="標楷體"/>
              </w:rPr>
              <w:t>黃郁軒</w:t>
            </w:r>
          </w:p>
        </w:tc>
        <w:tc>
          <w:tcPr>
            <w:tcW w:w="7078"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ascii="標楷體" w:eastAsia="標楷體" w:hAnsi="標楷體" w:cs="標楷體"/>
              </w:rPr>
            </w:pPr>
            <w:r>
              <w:rPr>
                <w:rFonts w:eastAsia="標楷體"/>
                <w:b/>
                <w:bCs/>
              </w:rPr>
              <w:t>115</w:t>
            </w:r>
            <w:r>
              <w:rPr>
                <w:rFonts w:eastAsia="標楷體"/>
                <w:b/>
                <w:bCs/>
              </w:rPr>
              <w:t>學年度</w:t>
            </w:r>
            <w:r>
              <w:rPr>
                <w:rFonts w:eastAsia="Times New Roman"/>
                <w:b/>
                <w:bCs/>
              </w:rPr>
              <w:t xml:space="preserve"> </w:t>
            </w:r>
            <w:r>
              <w:rPr>
                <w:rFonts w:eastAsia="標楷體"/>
                <w:b/>
                <w:bCs/>
              </w:rPr>
              <w:t>第</w:t>
            </w:r>
            <w:r>
              <w:rPr>
                <w:rFonts w:eastAsia="標楷體"/>
                <w:b/>
                <w:bCs/>
              </w:rPr>
              <w:t>1</w:t>
            </w:r>
            <w:r>
              <w:rPr>
                <w:rFonts w:eastAsia="標楷體"/>
                <w:b/>
                <w:bCs/>
              </w:rPr>
              <w:t>學期</w:t>
            </w:r>
            <w:r>
              <w:rPr>
                <w:rFonts w:eastAsia="Times New Roman"/>
                <w:b/>
                <w:bCs/>
              </w:rPr>
              <w:t xml:space="preserve"> </w:t>
            </w:r>
            <w:r>
              <w:rPr>
                <w:rFonts w:eastAsia="標楷體"/>
                <w:b/>
                <w:bCs/>
              </w:rPr>
              <w:t>第</w:t>
            </w:r>
            <w:r>
              <w:rPr>
                <w:rFonts w:eastAsia="標楷體"/>
                <w:b/>
                <w:bCs/>
              </w:rPr>
              <w:t>3</w:t>
            </w:r>
            <w:proofErr w:type="gramStart"/>
            <w:r>
              <w:rPr>
                <w:rFonts w:eastAsia="標楷體"/>
                <w:b/>
                <w:bCs/>
              </w:rPr>
              <w:t>週</w:t>
            </w:r>
            <w:proofErr w:type="gramEnd"/>
            <w:r>
              <w:rPr>
                <w:rFonts w:eastAsia="Times New Roman"/>
                <w:b/>
                <w:bCs/>
              </w:rPr>
              <w:t xml:space="preserve"> </w:t>
            </w:r>
            <w:proofErr w:type="gramStart"/>
            <w:r>
              <w:rPr>
                <w:rFonts w:eastAsia="標楷體"/>
                <w:b/>
                <w:bCs/>
              </w:rPr>
              <w:t>中心德目</w:t>
            </w:r>
            <w:proofErr w:type="gramEnd"/>
            <w:r>
              <w:rPr>
                <w:rFonts w:eastAsia="標楷體"/>
                <w:b/>
                <w:bCs/>
              </w:rPr>
              <w:t>-</w:t>
            </w:r>
            <w:r>
              <w:rPr>
                <w:rFonts w:ascii="標楷體" w:eastAsia="標楷體" w:hAnsi="標楷體"/>
              </w:rPr>
              <w:t>盡責</w:t>
            </w:r>
          </w:p>
          <w:p w:rsidR="00797B2D" w:rsidRDefault="00797B2D">
            <w:pPr>
              <w:keepNext/>
              <w:snapToGrid w:val="0"/>
              <w:jc w:val="center"/>
              <w:rPr>
                <w:rFonts w:ascii="標楷體" w:eastAsia="標楷體" w:hAnsi="標楷體" w:cs="標楷體"/>
                <w:b/>
                <w:bCs/>
              </w:rPr>
            </w:pPr>
          </w:p>
          <w:p w:rsidR="00797B2D" w:rsidRDefault="00F8585E">
            <w:pPr>
              <w:keepNext/>
              <w:snapToGrid w:val="0"/>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做好本分，勇於承擔</w:t>
            </w:r>
          </w:p>
          <w:p w:rsidR="00797B2D" w:rsidRDefault="00F8585E">
            <w:pPr>
              <w:keepNext/>
              <w:snapToGrid w:val="0"/>
              <w:rPr>
                <w:rFonts w:eastAsia="標楷體"/>
              </w:rPr>
            </w:pPr>
            <w:r>
              <w:rPr>
                <w:rFonts w:ascii="標楷體" w:eastAsia="標楷體" w:hAnsi="標楷體" w:cs="標楷體"/>
              </w:rPr>
              <w:t xml:space="preserve">                        </w:t>
            </w:r>
            <w:r>
              <w:rPr>
                <w:rFonts w:ascii="標楷體" w:eastAsia="標楷體" w:hAnsi="標楷體" w:cs="標楷體"/>
              </w:rPr>
              <w:t>今日事畢，不負所</w:t>
            </w:r>
            <w:proofErr w:type="gramStart"/>
            <w:r>
              <w:rPr>
                <w:rFonts w:ascii="標楷體" w:eastAsia="標楷體" w:hAnsi="標楷體" w:cs="標楷體"/>
              </w:rPr>
              <w:t>託</w:t>
            </w:r>
            <w:proofErr w:type="gramEnd"/>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rPr>
            </w:pPr>
            <w:r>
              <w:rPr>
                <w:rFonts w:eastAsia="標楷體"/>
                <w:b/>
              </w:rPr>
              <w:t>校</w:t>
            </w:r>
            <w:r>
              <w:rPr>
                <w:rFonts w:eastAsia="標楷體"/>
                <w:b/>
              </w:rPr>
              <w:br/>
            </w:r>
            <w:r>
              <w:rPr>
                <w:rFonts w:eastAsia="標楷體"/>
                <w:b/>
              </w:rPr>
              <w:t>長</w:t>
            </w:r>
            <w:r>
              <w:rPr>
                <w:rFonts w:eastAsia="標楷體"/>
                <w:b/>
              </w:rPr>
              <w:br/>
            </w:r>
            <w:r>
              <w:rPr>
                <w:rFonts w:eastAsia="標楷體"/>
                <w:b/>
              </w:rPr>
              <w:t>的</w:t>
            </w:r>
            <w:r>
              <w:rPr>
                <w:rFonts w:eastAsia="標楷體"/>
                <w:b/>
              </w:rPr>
              <w:br/>
            </w:r>
            <w:r>
              <w:rPr>
                <w:rFonts w:eastAsia="標楷體"/>
                <w:b/>
              </w:rPr>
              <w:t>話</w:t>
            </w:r>
          </w:p>
        </w:tc>
        <w:tc>
          <w:tcPr>
            <w:tcW w:w="12082" w:type="dxa"/>
            <w:gridSpan w:val="2"/>
            <w:tcBorders>
              <w:top w:val="single" w:sz="4" w:space="0" w:color="000000"/>
              <w:left w:val="single" w:sz="4" w:space="0" w:color="000000"/>
              <w:bottom w:val="single" w:sz="4" w:space="0" w:color="000000"/>
              <w:right w:val="single" w:sz="4" w:space="0" w:color="000000"/>
            </w:tcBorders>
          </w:tcPr>
          <w:p w:rsidR="00797B2D" w:rsidRDefault="00F8585E">
            <w:pPr>
              <w:outlineLvl w:val="0"/>
              <w:rPr>
                <w:rFonts w:ascii="標楷體" w:eastAsia="標楷體" w:hAnsi="標楷體" w:cs="新細明體;PMingLiU"/>
                <w:b/>
                <w:bCs/>
                <w:color w:val="1F1F1F"/>
              </w:rPr>
            </w:pPr>
            <w:proofErr w:type="gramStart"/>
            <w:r>
              <w:rPr>
                <w:rFonts w:ascii="標楷體" w:eastAsia="標楷體" w:hAnsi="標楷體" w:cs="新細明體;PMingLiU"/>
                <w:b/>
                <w:bCs/>
                <w:color w:val="1F1F1F"/>
              </w:rPr>
              <w:t>產學共育</w:t>
            </w:r>
            <w:proofErr w:type="gramEnd"/>
            <w:r>
              <w:rPr>
                <w:rFonts w:ascii="標楷體" w:eastAsia="標楷體" w:hAnsi="標楷體" w:cs="新細明體;PMingLiU"/>
                <w:b/>
                <w:bCs/>
                <w:color w:val="1F1F1F"/>
              </w:rPr>
              <w:t>「即戰力」！光華高工攜手九大企業推動</w:t>
            </w:r>
            <w:r>
              <w:rPr>
                <w:rFonts w:ascii="標楷體" w:eastAsia="標楷體" w:hAnsi="標楷體" w:cs="新細明體;PMingLiU"/>
                <w:b/>
                <w:bCs/>
                <w:color w:val="1F1F1F"/>
              </w:rPr>
              <w:t xml:space="preserve"> </w:t>
            </w:r>
            <w:proofErr w:type="spellStart"/>
            <w:r>
              <w:rPr>
                <w:rFonts w:ascii="標楷體" w:eastAsia="標楷體" w:hAnsi="標楷體" w:cs="新細明體;PMingLiU"/>
                <w:b/>
                <w:bCs/>
                <w:color w:val="1F1F1F"/>
              </w:rPr>
              <w:t>AIoT</w:t>
            </w:r>
            <w:proofErr w:type="spellEnd"/>
            <w:r>
              <w:rPr>
                <w:rFonts w:ascii="標楷體" w:eastAsia="標楷體" w:hAnsi="標楷體" w:cs="新細明體;PMingLiU"/>
                <w:b/>
                <w:bCs/>
                <w:color w:val="1F1F1F"/>
              </w:rPr>
              <w:t xml:space="preserve"> </w:t>
            </w:r>
            <w:r>
              <w:rPr>
                <w:rFonts w:ascii="標楷體" w:eastAsia="標楷體" w:hAnsi="標楷體" w:cs="新細明體;PMingLiU"/>
                <w:b/>
                <w:bCs/>
                <w:color w:val="1F1F1F"/>
              </w:rPr>
              <w:t>實驗課程</w:t>
            </w:r>
          </w:p>
          <w:p w:rsidR="00797B2D" w:rsidRDefault="00F8585E">
            <w:pPr>
              <w:ind w:firstLine="720"/>
            </w:pPr>
            <w:r>
              <w:rPr>
                <w:rFonts w:ascii="標楷體" w:eastAsia="標楷體" w:hAnsi="標楷體" w:cs="新細明體;PMingLiU"/>
                <w:color w:val="1F1F1F"/>
              </w:rPr>
              <w:t>迎戰全球</w:t>
            </w:r>
            <w:r>
              <w:rPr>
                <w:rFonts w:ascii="標楷體" w:eastAsia="標楷體" w:hAnsi="標楷體" w:cs="新細明體;PMingLiU"/>
                <w:color w:val="1F1F1F"/>
              </w:rPr>
              <w:t xml:space="preserve"> AI </w:t>
            </w:r>
            <w:proofErr w:type="gramStart"/>
            <w:r>
              <w:rPr>
                <w:rFonts w:ascii="標楷體" w:eastAsia="標楷體" w:hAnsi="標楷體" w:cs="新細明體;PMingLiU"/>
                <w:color w:val="1F1F1F"/>
              </w:rPr>
              <w:t>與物聯網</w:t>
            </w:r>
            <w:proofErr w:type="gramEnd"/>
            <w:r>
              <w:rPr>
                <w:rFonts w:ascii="標楷體" w:eastAsia="標楷體" w:hAnsi="標楷體" w:cs="新細明體;PMingLiU"/>
                <w:color w:val="1F1F1F"/>
              </w:rPr>
              <w:t>（</w:t>
            </w:r>
            <w:proofErr w:type="spellStart"/>
            <w:r>
              <w:rPr>
                <w:rFonts w:ascii="標楷體" w:eastAsia="標楷體" w:hAnsi="標楷體" w:cs="新細明體;PMingLiU"/>
                <w:color w:val="1F1F1F"/>
              </w:rPr>
              <w:t>AIoT</w:t>
            </w:r>
            <w:proofErr w:type="spellEnd"/>
            <w:r>
              <w:rPr>
                <w:rFonts w:ascii="標楷體" w:eastAsia="標楷體" w:hAnsi="標楷體" w:cs="新細明體;PMingLiU"/>
                <w:color w:val="1F1F1F"/>
              </w:rPr>
              <w:t>）轉型浪潮，光華高工積極縮短學用落差，推出「</w:t>
            </w:r>
            <w:proofErr w:type="spellStart"/>
            <w:r>
              <w:rPr>
                <w:rFonts w:ascii="標楷體" w:eastAsia="標楷體" w:hAnsi="標楷體" w:cs="新細明體;PMingLiU"/>
                <w:color w:val="1F1F1F"/>
              </w:rPr>
              <w:t>AIoT</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新人才實驗班」，攜手九大領航企業推</w:t>
            </w:r>
            <w:proofErr w:type="gramStart"/>
            <w:r>
              <w:rPr>
                <w:rFonts w:ascii="標楷體" w:eastAsia="標楷體" w:hAnsi="標楷體" w:cs="新細明體;PMingLiU"/>
                <w:color w:val="1F1F1F"/>
              </w:rPr>
              <w:t>動產學共育</w:t>
            </w:r>
            <w:proofErr w:type="gramEnd"/>
            <w:r>
              <w:rPr>
                <w:rFonts w:ascii="標楷體" w:eastAsia="標楷體" w:hAnsi="標楷體" w:cs="新細明體;PMingLiU"/>
                <w:color w:val="1F1F1F"/>
              </w:rPr>
              <w:t>計畫。學校透過「企業參訪自主學習」與「</w:t>
            </w:r>
            <w:proofErr w:type="spellStart"/>
            <w:r>
              <w:rPr>
                <w:rFonts w:ascii="標楷體" w:eastAsia="標楷體" w:hAnsi="標楷體" w:cs="新細明體;PMingLiU"/>
                <w:color w:val="1F1F1F"/>
              </w:rPr>
              <w:t>AIoT</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領域專題製作」，引導學生以「</w:t>
            </w:r>
            <w:proofErr w:type="gramStart"/>
            <w:r>
              <w:rPr>
                <w:rFonts w:ascii="標楷體" w:eastAsia="標楷體" w:hAnsi="標楷體" w:cs="新細明體;PMingLiU"/>
                <w:color w:val="1F1F1F"/>
              </w:rPr>
              <w:t>準</w:t>
            </w:r>
            <w:proofErr w:type="gramEnd"/>
            <w:r>
              <w:rPr>
                <w:rFonts w:ascii="標楷體" w:eastAsia="標楷體" w:hAnsi="標楷體" w:cs="新細明體;PMingLiU"/>
                <w:color w:val="1F1F1F"/>
              </w:rPr>
              <w:t>職場人」的角色進入實體產業，由企業業師親自指導，將課堂知識轉化為實戰能力，培育兼具</w:t>
            </w:r>
            <w:r>
              <w:rPr>
                <w:rFonts w:ascii="標楷體" w:eastAsia="標楷體" w:hAnsi="標楷體" w:cs="新細明體;PMingLiU"/>
                <w:color w:val="1F1F1F"/>
              </w:rPr>
              <w:t xml:space="preserve"> AI </w:t>
            </w:r>
            <w:r>
              <w:rPr>
                <w:rFonts w:ascii="標楷體" w:eastAsia="標楷體" w:hAnsi="標楷體" w:cs="新細明體;PMingLiU"/>
                <w:color w:val="1F1F1F"/>
              </w:rPr>
              <w:t>應用與專業技能</w:t>
            </w:r>
            <w:proofErr w:type="gramStart"/>
            <w:r>
              <w:rPr>
                <w:rFonts w:ascii="標楷體" w:eastAsia="標楷體" w:hAnsi="標楷體" w:cs="新細明體;PMingLiU"/>
                <w:color w:val="1F1F1F"/>
              </w:rPr>
              <w:t>的跨域人才</w:t>
            </w:r>
            <w:proofErr w:type="gramEnd"/>
            <w:r>
              <w:rPr>
                <w:rFonts w:ascii="標楷體" w:eastAsia="標楷體" w:hAnsi="標楷體" w:cs="新細明體;PMingLiU"/>
                <w:color w:val="1F1F1F"/>
              </w:rPr>
              <w:t>。</w:t>
            </w:r>
            <w:r>
              <w:rPr>
                <w:rFonts w:ascii="標楷體" w:eastAsia="標楷體" w:hAnsi="標楷體" w:cs="新細明體;PMingLiU"/>
                <w:color w:val="1F1F1F"/>
              </w:rPr>
              <w:t>115</w:t>
            </w:r>
            <w:r>
              <w:rPr>
                <w:rFonts w:ascii="標楷體" w:eastAsia="標楷體" w:hAnsi="標楷體" w:cs="新細明體;PMingLiU"/>
                <w:color w:val="1F1F1F"/>
              </w:rPr>
              <w:t>年</w:t>
            </w:r>
            <w:r>
              <w:rPr>
                <w:rFonts w:ascii="標楷體" w:eastAsia="標楷體" w:hAnsi="標楷體" w:cs="新細明體;PMingLiU"/>
                <w:color w:val="1F1F1F"/>
              </w:rPr>
              <w:t>9</w:t>
            </w:r>
            <w:r>
              <w:rPr>
                <w:rFonts w:ascii="標楷體" w:eastAsia="標楷體" w:hAnsi="標楷體" w:cs="新細明體;PMingLiU"/>
                <w:color w:val="1F1F1F"/>
              </w:rPr>
              <w:t>月</w:t>
            </w:r>
            <w:r>
              <w:rPr>
                <w:rFonts w:ascii="標楷體" w:eastAsia="標楷體" w:hAnsi="標楷體" w:cs="新細明體;PMingLiU"/>
                <w:color w:val="1F1F1F"/>
              </w:rPr>
              <w:t>12</w:t>
            </w:r>
            <w:r>
              <w:rPr>
                <w:rFonts w:ascii="標楷體" w:eastAsia="標楷體" w:hAnsi="標楷體" w:cs="新細明體;PMingLiU"/>
                <w:color w:val="1F1F1F"/>
              </w:rPr>
              <w:t>日（星期日）學校舉辦親師座談會，高三企業自主學習成果的展現，很多家長、師長對學生的表現都很驚</w:t>
            </w:r>
            <w:proofErr w:type="gramStart"/>
            <w:r>
              <w:rPr>
                <w:rFonts w:ascii="標楷體" w:eastAsia="標楷體" w:hAnsi="標楷體" w:cs="新細明體;PMingLiU"/>
                <w:color w:val="1F1F1F"/>
              </w:rPr>
              <w:t>艷</w:t>
            </w:r>
            <w:proofErr w:type="gramEnd"/>
            <w:r>
              <w:rPr>
                <w:rFonts w:ascii="標楷體" w:eastAsia="標楷體" w:hAnsi="標楷體" w:cs="新細明體;PMingLiU"/>
                <w:color w:val="1F1F1F"/>
              </w:rPr>
              <w:t>，光華教育在</w:t>
            </w:r>
            <w:proofErr w:type="gramStart"/>
            <w:r>
              <w:rPr>
                <w:rFonts w:ascii="標楷體" w:eastAsia="標楷體" w:hAnsi="標楷體" w:cs="新細明體;PMingLiU"/>
                <w:color w:val="1F1F1F"/>
              </w:rPr>
              <w:t>培導跨域</w:t>
            </w:r>
            <w:proofErr w:type="gramEnd"/>
            <w:r>
              <w:rPr>
                <w:rFonts w:ascii="標楷體" w:eastAsia="標楷體" w:hAnsi="標楷體" w:cs="新細明體;PMingLiU"/>
                <w:color w:val="1F1F1F"/>
              </w:rPr>
              <w:t>的科技人才。</w:t>
            </w:r>
            <w:r>
              <w:rPr>
                <w:rFonts w:ascii="標楷體" w:eastAsia="標楷體" w:hAnsi="標楷體" w:cs="新細明體;PMingLiU"/>
                <w:color w:val="1F1F1F"/>
              </w:rPr>
              <w:t xml:space="preserve"> </w:t>
            </w:r>
          </w:p>
          <w:p w:rsidR="00797B2D" w:rsidRDefault="00F8585E">
            <w:pPr>
              <w:spacing w:before="280"/>
              <w:outlineLvl w:val="1"/>
              <w:rPr>
                <w:rFonts w:ascii="標楷體" w:eastAsia="標楷體" w:hAnsi="標楷體" w:cs="新細明體;PMingLiU"/>
                <w:b/>
                <w:bCs/>
                <w:color w:val="1F1F1F"/>
              </w:rPr>
            </w:pPr>
            <w:r>
              <w:rPr>
                <w:rFonts w:ascii="標楷體" w:eastAsia="標楷體" w:hAnsi="標楷體" w:cs="新細明體;PMingLiU"/>
                <w:b/>
                <w:bCs/>
                <w:color w:val="1F1F1F"/>
              </w:rPr>
              <w:t>跨越學用落差：從「學過」到「會做」</w:t>
            </w:r>
          </w:p>
          <w:p w:rsidR="00797B2D" w:rsidRDefault="00F8585E">
            <w:pPr>
              <w:ind w:firstLine="720"/>
              <w:rPr>
                <w:rFonts w:ascii="標楷體" w:eastAsia="標楷體" w:hAnsi="標楷體" w:cs="新細明體;PMingLiU"/>
                <w:color w:val="1F1F1F"/>
              </w:rPr>
            </w:pPr>
            <w:r>
              <w:rPr>
                <w:rFonts w:ascii="標楷體" w:eastAsia="標楷體" w:hAnsi="標楷體" w:cs="新細明體;PMingLiU"/>
                <w:color w:val="1F1F1F"/>
              </w:rPr>
              <w:t>光華高工高三學生於暑期深入企業實習與專題實作，將</w:t>
            </w:r>
            <w:r>
              <w:rPr>
                <w:rFonts w:ascii="標楷體" w:eastAsia="標楷體" w:hAnsi="標楷體" w:cs="新細明體;PMingLiU"/>
                <w:color w:val="1F1F1F"/>
              </w:rPr>
              <w:t xml:space="preserve"> AI</w:t>
            </w:r>
            <w:r>
              <w:rPr>
                <w:rFonts w:ascii="標楷體" w:eastAsia="標楷體" w:hAnsi="標楷體" w:cs="新細明體;PMingLiU"/>
                <w:color w:val="1F1F1F"/>
              </w:rPr>
              <w:t>、</w:t>
            </w:r>
            <w:proofErr w:type="gramStart"/>
            <w:r>
              <w:rPr>
                <w:rFonts w:ascii="標楷體" w:eastAsia="標楷體" w:hAnsi="標楷體" w:cs="新細明體;PMingLiU"/>
                <w:color w:val="1F1F1F"/>
              </w:rPr>
              <w:t>物聯網感</w:t>
            </w:r>
            <w:proofErr w:type="gramEnd"/>
            <w:r>
              <w:rPr>
                <w:rFonts w:ascii="標楷體" w:eastAsia="標楷體" w:hAnsi="標楷體" w:cs="新細明體;PMingLiU"/>
                <w:color w:val="1F1F1F"/>
              </w:rPr>
              <w:t>測與大數據分析應用於真實職場：</w:t>
            </w:r>
            <w:r>
              <w:rPr>
                <w:rFonts w:ascii="標楷體" w:eastAsia="標楷體" w:hAnsi="標楷體" w:cs="新細明體;PMingLiU"/>
                <w:color w:val="1F1F1F"/>
              </w:rPr>
              <w:t xml:space="preserve"> </w:t>
            </w:r>
          </w:p>
          <w:p w:rsidR="00797B2D" w:rsidRDefault="00F8585E">
            <w:pPr>
              <w:numPr>
                <w:ilvl w:val="0"/>
                <w:numId w:val="4"/>
              </w:numPr>
              <w:spacing w:before="280"/>
              <w:rPr>
                <w:rFonts w:ascii="標楷體" w:eastAsia="標楷體" w:hAnsi="標楷體" w:cs="新細明體;PMingLiU"/>
                <w:color w:val="1F1F1F"/>
              </w:rPr>
            </w:pPr>
            <w:r>
              <w:rPr>
                <w:rFonts w:ascii="標楷體" w:eastAsia="標楷體" w:hAnsi="標楷體" w:cs="新細明體;PMingLiU"/>
                <w:b/>
                <w:bCs/>
                <w:color w:val="1F1F1F"/>
              </w:rPr>
              <w:t>消防工程科</w:t>
            </w:r>
            <w:r>
              <w:rPr>
                <w:rFonts w:ascii="標楷體" w:eastAsia="標楷體" w:hAnsi="標楷體" w:cs="新細明體;PMingLiU"/>
                <w:color w:val="1F1F1F"/>
              </w:rPr>
              <w:t>：接觸</w:t>
            </w:r>
            <w:r>
              <w:rPr>
                <w:rFonts w:ascii="標楷體" w:eastAsia="標楷體" w:hAnsi="標楷體" w:cs="新細明體;PMingLiU"/>
                <w:color w:val="1F1F1F"/>
              </w:rPr>
              <w:t xml:space="preserve"> BIM </w:t>
            </w:r>
            <w:r>
              <w:rPr>
                <w:rFonts w:ascii="標楷體" w:eastAsia="標楷體" w:hAnsi="標楷體" w:cs="新細明體;PMingLiU"/>
                <w:color w:val="1F1F1F"/>
              </w:rPr>
              <w:t>建築資訊模型、</w:t>
            </w:r>
            <w:r>
              <w:rPr>
                <w:rFonts w:ascii="標楷體" w:eastAsia="標楷體" w:hAnsi="標楷體" w:cs="新細明體;PMingLiU"/>
                <w:color w:val="1F1F1F"/>
              </w:rPr>
              <w:t xml:space="preserve">AutoCAD </w:t>
            </w:r>
            <w:r>
              <w:rPr>
                <w:rFonts w:ascii="標楷體" w:eastAsia="標楷體" w:hAnsi="標楷體" w:cs="新細明體;PMingLiU"/>
                <w:color w:val="1F1F1F"/>
              </w:rPr>
              <w:t>製圖與</w:t>
            </w:r>
            <w:r>
              <w:rPr>
                <w:rFonts w:ascii="標楷體" w:eastAsia="標楷體" w:hAnsi="標楷體" w:cs="新細明體;PMingLiU"/>
                <w:color w:val="1F1F1F"/>
              </w:rPr>
              <w:t xml:space="preserve"> </w:t>
            </w:r>
            <w:proofErr w:type="spellStart"/>
            <w:r>
              <w:rPr>
                <w:rFonts w:ascii="標楷體" w:eastAsia="標楷體" w:hAnsi="標楷體" w:cs="新細明體;PMingLiU"/>
                <w:color w:val="1F1F1F"/>
              </w:rPr>
              <w:t>ChatGPT</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數據整理，並考取</w:t>
            </w:r>
            <w:proofErr w:type="gramStart"/>
            <w:r>
              <w:rPr>
                <w:rFonts w:ascii="標楷體" w:eastAsia="標楷體" w:hAnsi="標楷體" w:cs="新細明體;PMingLiU"/>
                <w:color w:val="1F1F1F"/>
              </w:rPr>
              <w:t>臺灣職安卡</w:t>
            </w:r>
            <w:proofErr w:type="gramEnd"/>
            <w:r>
              <w:rPr>
                <w:rFonts w:ascii="標楷體" w:eastAsia="標楷體" w:hAnsi="標楷體" w:cs="新細明體;PMingLiU"/>
                <w:color w:val="1F1F1F"/>
              </w:rPr>
              <w:t>，深入建案現場驗收接地</w:t>
            </w:r>
            <w:proofErr w:type="gramStart"/>
            <w:r>
              <w:rPr>
                <w:rFonts w:ascii="標楷體" w:eastAsia="標楷體" w:hAnsi="標楷體" w:cs="新細明體;PMingLiU"/>
                <w:color w:val="1F1F1F"/>
              </w:rPr>
              <w:t>與弱電</w:t>
            </w:r>
            <w:proofErr w:type="gramEnd"/>
            <w:r>
              <w:rPr>
                <w:rFonts w:ascii="標楷體" w:eastAsia="標楷體" w:hAnsi="標楷體" w:cs="新細明體;PMingLiU"/>
                <w:color w:val="1F1F1F"/>
              </w:rPr>
              <w:t>管線。</w:t>
            </w:r>
            <w:r>
              <w:rPr>
                <w:rFonts w:ascii="標楷體" w:eastAsia="標楷體" w:hAnsi="標楷體" w:cs="新細明體;PMingLiU"/>
                <w:color w:val="1F1F1F"/>
              </w:rPr>
              <w:t xml:space="preserve"> </w:t>
            </w:r>
          </w:p>
          <w:p w:rsidR="00797B2D" w:rsidRDefault="00F8585E">
            <w:pPr>
              <w:numPr>
                <w:ilvl w:val="0"/>
                <w:numId w:val="4"/>
              </w:numPr>
              <w:rPr>
                <w:rFonts w:ascii="標楷體" w:eastAsia="標楷體" w:hAnsi="標楷體" w:cs="新細明體;PMingLiU"/>
                <w:color w:val="1F1F1F"/>
              </w:rPr>
            </w:pPr>
            <w:r>
              <w:rPr>
                <w:rFonts w:ascii="標楷體" w:eastAsia="標楷體" w:hAnsi="標楷體" w:cs="新細明體;PMingLiU"/>
                <w:b/>
                <w:bCs/>
                <w:color w:val="1F1F1F"/>
              </w:rPr>
              <w:t>機械工程科</w:t>
            </w:r>
            <w:r>
              <w:rPr>
                <w:rFonts w:ascii="標楷體" w:eastAsia="標楷體" w:hAnsi="標楷體" w:cs="新細明體;PMingLiU"/>
                <w:color w:val="1F1F1F"/>
              </w:rPr>
              <w:t>：至鍛造模具與鏈條大廠實習，學習</w:t>
            </w:r>
            <w:r>
              <w:rPr>
                <w:rFonts w:ascii="標楷體" w:eastAsia="標楷體" w:hAnsi="標楷體" w:cs="新細明體;PMingLiU"/>
                <w:color w:val="1F1F1F"/>
              </w:rPr>
              <w:t xml:space="preserve"> 2D/3D </w:t>
            </w:r>
            <w:r>
              <w:rPr>
                <w:rFonts w:ascii="標楷體" w:eastAsia="標楷體" w:hAnsi="標楷體" w:cs="新細明體;PMingLiU"/>
                <w:color w:val="1F1F1F"/>
              </w:rPr>
              <w:t>繪圖、逆向工程掃描、</w:t>
            </w:r>
            <w:r>
              <w:rPr>
                <w:rFonts w:ascii="標楷體" w:eastAsia="標楷體" w:hAnsi="標楷體" w:cs="新細明體;PMingLiU"/>
                <w:color w:val="1F1F1F"/>
              </w:rPr>
              <w:t xml:space="preserve">CNC </w:t>
            </w:r>
            <w:r>
              <w:rPr>
                <w:rFonts w:ascii="標楷體" w:eastAsia="標楷體" w:hAnsi="標楷體" w:cs="新細明體;PMingLiU"/>
                <w:color w:val="1F1F1F"/>
              </w:rPr>
              <w:t>車床程式編寫與品質檢驗，實現課堂理論與工廠實務的結合。</w:t>
            </w:r>
            <w:r>
              <w:rPr>
                <w:rFonts w:ascii="標楷體" w:eastAsia="標楷體" w:hAnsi="標楷體" w:cs="新細明體;PMingLiU"/>
                <w:color w:val="1F1F1F"/>
              </w:rPr>
              <w:t xml:space="preserve"> </w:t>
            </w:r>
          </w:p>
          <w:p w:rsidR="00797B2D" w:rsidRDefault="00F8585E">
            <w:pPr>
              <w:numPr>
                <w:ilvl w:val="0"/>
                <w:numId w:val="4"/>
              </w:numPr>
              <w:spacing w:after="280"/>
              <w:rPr>
                <w:rFonts w:ascii="標楷體" w:eastAsia="標楷體" w:hAnsi="標楷體" w:cs="新細明體;PMingLiU"/>
                <w:color w:val="1F1F1F"/>
              </w:rPr>
            </w:pPr>
            <w:r>
              <w:rPr>
                <w:rFonts w:ascii="標楷體" w:eastAsia="標楷體" w:hAnsi="標楷體" w:cs="新細明體;PMingLiU"/>
                <w:b/>
                <w:bCs/>
                <w:color w:val="1F1F1F"/>
              </w:rPr>
              <w:t>電機與水電領域</w:t>
            </w:r>
            <w:r>
              <w:rPr>
                <w:rFonts w:ascii="標楷體" w:eastAsia="標楷體" w:hAnsi="標楷體" w:cs="新細明體;PMingLiU"/>
                <w:color w:val="1F1F1F"/>
              </w:rPr>
              <w:t>：參與</w:t>
            </w:r>
            <w:r>
              <w:rPr>
                <w:rFonts w:ascii="標楷體" w:eastAsia="標楷體" w:hAnsi="標楷體" w:cs="新細明體;PMingLiU"/>
                <w:color w:val="1F1F1F"/>
              </w:rPr>
              <w:t xml:space="preserve"> UWB </w:t>
            </w:r>
            <w:r>
              <w:rPr>
                <w:rFonts w:ascii="標楷體" w:eastAsia="標楷體" w:hAnsi="標楷體" w:cs="新細明體;PMingLiU"/>
                <w:color w:val="1F1F1F"/>
              </w:rPr>
              <w:t>防爆定位系統於火災疏散之應用，研究智慧型火災自動防護系統，並親自執行機房檢測與線路連接。</w:t>
            </w:r>
            <w:r>
              <w:rPr>
                <w:rFonts w:ascii="標楷體" w:eastAsia="標楷體" w:hAnsi="標楷體" w:cs="新細明體;PMingLiU"/>
                <w:color w:val="1F1F1F"/>
              </w:rPr>
              <w:t xml:space="preserve"> </w:t>
            </w:r>
          </w:p>
          <w:p w:rsidR="00797B2D" w:rsidRDefault="00F8585E">
            <w:pPr>
              <w:ind w:firstLine="720"/>
              <w:rPr>
                <w:rFonts w:ascii="標楷體" w:eastAsia="標楷體" w:hAnsi="標楷體" w:cs="新細明體;PMingLiU"/>
                <w:color w:val="1F1F1F"/>
              </w:rPr>
            </w:pPr>
            <w:proofErr w:type="gramStart"/>
            <w:r>
              <w:rPr>
                <w:rFonts w:ascii="標楷體" w:eastAsia="標楷體" w:hAnsi="標楷體" w:cs="新細明體;PMingLiU"/>
                <w:color w:val="1F1F1F"/>
              </w:rPr>
              <w:t>此外，</w:t>
            </w:r>
            <w:proofErr w:type="gramEnd"/>
            <w:r>
              <w:rPr>
                <w:rFonts w:ascii="標楷體" w:eastAsia="標楷體" w:hAnsi="標楷體" w:cs="新細明體;PMingLiU"/>
                <w:color w:val="1F1F1F"/>
              </w:rPr>
              <w:t>學生更善用</w:t>
            </w:r>
            <w:r>
              <w:rPr>
                <w:rFonts w:ascii="標楷體" w:eastAsia="標楷體" w:hAnsi="標楷體" w:cs="新細明體;PMingLiU"/>
                <w:color w:val="1F1F1F"/>
              </w:rPr>
              <w:t xml:space="preserve"> </w:t>
            </w:r>
            <w:proofErr w:type="spellStart"/>
            <w:r>
              <w:rPr>
                <w:rFonts w:ascii="標楷體" w:eastAsia="標楷體" w:hAnsi="標楷體" w:cs="新細明體;PMingLiU"/>
                <w:color w:val="1F1F1F"/>
              </w:rPr>
              <w:t>OpenEdu</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開放式課程自主修讀機器學習</w:t>
            </w:r>
            <w:r>
              <w:rPr>
                <w:rFonts w:ascii="標楷體" w:eastAsia="標楷體" w:hAnsi="標楷體" w:cs="新細明體;PMingLiU"/>
                <w:color w:val="1F1F1F"/>
              </w:rPr>
              <w:t>、</w:t>
            </w:r>
            <w:proofErr w:type="gramStart"/>
            <w:r>
              <w:rPr>
                <w:rFonts w:ascii="標楷體" w:eastAsia="標楷體" w:hAnsi="標楷體" w:cs="新細明體;PMingLiU"/>
                <w:color w:val="1F1F1F"/>
              </w:rPr>
              <w:t>智慧物聯雲端</w:t>
            </w:r>
            <w:proofErr w:type="gramEnd"/>
            <w:r>
              <w:rPr>
                <w:rFonts w:ascii="標楷體" w:eastAsia="標楷體" w:hAnsi="標楷體" w:cs="新細明體;PMingLiU"/>
                <w:color w:val="1F1F1F"/>
              </w:rPr>
              <w:t>及強化學習，並搭配</w:t>
            </w:r>
            <w:r>
              <w:rPr>
                <w:rFonts w:ascii="標楷體" w:eastAsia="標楷體" w:hAnsi="標楷體" w:cs="新細明體;PMingLiU"/>
                <w:color w:val="1F1F1F"/>
              </w:rPr>
              <w:t xml:space="preserve"> Cool English </w:t>
            </w:r>
            <w:r>
              <w:rPr>
                <w:rFonts w:ascii="標楷體" w:eastAsia="標楷體" w:hAnsi="標楷體" w:cs="新細明體;PMingLiU"/>
                <w:color w:val="1F1F1F"/>
              </w:rPr>
              <w:t>提升語言實力，展現高度自主學習能力。</w:t>
            </w:r>
            <w:r>
              <w:rPr>
                <w:rFonts w:ascii="標楷體" w:eastAsia="標楷體" w:hAnsi="標楷體" w:cs="新細明體;PMingLiU"/>
                <w:color w:val="1F1F1F"/>
              </w:rPr>
              <w:t xml:space="preserve"> </w:t>
            </w:r>
          </w:p>
          <w:p w:rsidR="00797B2D" w:rsidRDefault="00F8585E">
            <w:pPr>
              <w:spacing w:before="280"/>
              <w:outlineLvl w:val="1"/>
              <w:rPr>
                <w:rFonts w:ascii="標楷體" w:eastAsia="標楷體" w:hAnsi="標楷體" w:cs="新細明體;PMingLiU"/>
                <w:b/>
                <w:bCs/>
                <w:color w:val="1F1F1F"/>
              </w:rPr>
            </w:pPr>
            <w:r>
              <w:rPr>
                <w:rFonts w:ascii="標楷體" w:eastAsia="標楷體" w:hAnsi="標楷體" w:cs="新細明體;PMingLiU"/>
                <w:b/>
                <w:bCs/>
                <w:color w:val="1F1F1F"/>
              </w:rPr>
              <w:t>學生於專題報告中分享</w:t>
            </w:r>
            <w:proofErr w:type="gramStart"/>
            <w:r>
              <w:rPr>
                <w:rFonts w:ascii="標楷體" w:eastAsia="標楷體" w:hAnsi="標楷體" w:cs="新細明體;PMingLiU"/>
                <w:b/>
                <w:bCs/>
                <w:color w:val="1F1F1F"/>
              </w:rPr>
              <w:t>沉</w:t>
            </w:r>
            <w:proofErr w:type="gramEnd"/>
            <w:r>
              <w:rPr>
                <w:rFonts w:ascii="標楷體" w:eastAsia="標楷體" w:hAnsi="標楷體" w:cs="新細明體;PMingLiU"/>
                <w:b/>
                <w:bCs/>
                <w:color w:val="1F1F1F"/>
              </w:rPr>
              <w:t>浸式學習的心得與轉變：</w:t>
            </w:r>
          </w:p>
          <w:p w:rsidR="00797B2D" w:rsidRDefault="00F8585E">
            <w:pPr>
              <w:numPr>
                <w:ilvl w:val="0"/>
                <w:numId w:val="6"/>
              </w:numPr>
              <w:spacing w:before="280"/>
              <w:rPr>
                <w:rFonts w:ascii="標楷體" w:eastAsia="標楷體" w:hAnsi="標楷體" w:cs="新細明體;PMingLiU"/>
                <w:color w:val="1F1F1F"/>
              </w:rPr>
            </w:pPr>
            <w:r>
              <w:rPr>
                <w:rFonts w:ascii="標楷體" w:eastAsia="標楷體" w:hAnsi="標楷體" w:cs="新細明體;PMingLiU"/>
                <w:b/>
                <w:bCs/>
                <w:color w:val="1F1F1F"/>
              </w:rPr>
              <w:t>消防科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遲煜龍</w:t>
            </w:r>
            <w:r>
              <w:rPr>
                <w:rFonts w:ascii="標楷體" w:eastAsia="標楷體" w:hAnsi="標楷體" w:cs="新細明體;PMingLiU"/>
                <w:color w:val="1F1F1F"/>
              </w:rPr>
              <w:t>：「學科奠定專業根基，實務累積豐富經驗。」</w:t>
            </w:r>
            <w:r>
              <w:rPr>
                <w:rFonts w:ascii="標楷體" w:eastAsia="標楷體" w:hAnsi="標楷體" w:cs="新細明體;PMingLiU"/>
                <w:color w:val="1F1F1F"/>
              </w:rPr>
              <w:t xml:space="preserve"> </w:t>
            </w:r>
          </w:p>
          <w:p w:rsidR="00797B2D" w:rsidRDefault="00F8585E">
            <w:pPr>
              <w:numPr>
                <w:ilvl w:val="0"/>
                <w:numId w:val="6"/>
              </w:numPr>
              <w:rPr>
                <w:rFonts w:ascii="標楷體" w:eastAsia="標楷體" w:hAnsi="標楷體" w:cs="新細明體;PMingLiU"/>
                <w:color w:val="1F1F1F"/>
              </w:rPr>
            </w:pPr>
            <w:r>
              <w:rPr>
                <w:rFonts w:ascii="標楷體" w:eastAsia="標楷體" w:hAnsi="標楷體" w:cs="新細明體;PMingLiU"/>
                <w:b/>
                <w:bCs/>
                <w:color w:val="1F1F1F"/>
              </w:rPr>
              <w:t>消防科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楊千弘</w:t>
            </w:r>
            <w:r>
              <w:rPr>
                <w:rFonts w:ascii="標楷體" w:eastAsia="標楷體" w:hAnsi="標楷體" w:cs="新細明體;PMingLiU"/>
                <w:color w:val="1F1F1F"/>
              </w:rPr>
              <w:t>：「暑假不是休息，而是提升自己的開始。」</w:t>
            </w:r>
            <w:r>
              <w:rPr>
                <w:rFonts w:ascii="標楷體" w:eastAsia="標楷體" w:hAnsi="標楷體" w:cs="新細明體;PMingLiU"/>
                <w:color w:val="1F1F1F"/>
              </w:rPr>
              <w:t xml:space="preserve"> </w:t>
            </w:r>
          </w:p>
          <w:p w:rsidR="00797B2D" w:rsidRDefault="00F8585E">
            <w:pPr>
              <w:numPr>
                <w:ilvl w:val="0"/>
                <w:numId w:val="6"/>
              </w:numPr>
              <w:rPr>
                <w:rFonts w:ascii="標楷體" w:eastAsia="標楷體" w:hAnsi="標楷體" w:cs="新細明體;PMingLiU"/>
                <w:color w:val="1F1F1F"/>
              </w:rPr>
            </w:pPr>
            <w:r>
              <w:rPr>
                <w:rFonts w:ascii="標楷體" w:eastAsia="標楷體" w:hAnsi="標楷體" w:cs="新細明體;PMingLiU"/>
                <w:b/>
                <w:bCs/>
                <w:color w:val="1F1F1F"/>
              </w:rPr>
              <w:t>機械科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吳宗祐</w:t>
            </w:r>
            <w:r>
              <w:rPr>
                <w:rFonts w:ascii="標楷體" w:eastAsia="標楷體" w:hAnsi="標楷體" w:cs="新細明體;PMingLiU"/>
                <w:color w:val="1F1F1F"/>
              </w:rPr>
              <w:t>：「不要只停留在『學過』，是做到會做、敢做、能應用。」</w:t>
            </w:r>
            <w:r>
              <w:rPr>
                <w:rFonts w:ascii="標楷體" w:eastAsia="標楷體" w:hAnsi="標楷體" w:cs="新細明體;PMingLiU"/>
                <w:color w:val="1F1F1F"/>
              </w:rPr>
              <w:t xml:space="preserve"> </w:t>
            </w:r>
          </w:p>
          <w:p w:rsidR="00797B2D" w:rsidRDefault="00F8585E">
            <w:pPr>
              <w:numPr>
                <w:ilvl w:val="0"/>
                <w:numId w:val="6"/>
              </w:numPr>
              <w:rPr>
                <w:rFonts w:ascii="標楷體" w:eastAsia="標楷體" w:hAnsi="標楷體" w:cs="新細明體;PMingLiU"/>
                <w:color w:val="1F1F1F"/>
              </w:rPr>
            </w:pPr>
            <w:r>
              <w:rPr>
                <w:rFonts w:ascii="標楷體" w:eastAsia="標楷體" w:hAnsi="標楷體" w:cs="新細明體;PMingLiU"/>
                <w:b/>
                <w:bCs/>
                <w:color w:val="1F1F1F"/>
              </w:rPr>
              <w:t>機械科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賴亮榛</w:t>
            </w:r>
            <w:r>
              <w:rPr>
                <w:rFonts w:ascii="標楷體" w:eastAsia="標楷體" w:hAnsi="標楷體" w:cs="新細明體;PMingLiU"/>
                <w:color w:val="1F1F1F"/>
              </w:rPr>
              <w:t>：「在錯誤中自我學習，在學習中追尋未來。」</w:t>
            </w:r>
            <w:r>
              <w:rPr>
                <w:rFonts w:ascii="標楷體" w:eastAsia="標楷體" w:hAnsi="標楷體" w:cs="新細明體;PMingLiU"/>
                <w:color w:val="1F1F1F"/>
              </w:rPr>
              <w:t xml:space="preserve"> </w:t>
            </w:r>
          </w:p>
          <w:p w:rsidR="00797B2D" w:rsidRDefault="00F8585E">
            <w:pPr>
              <w:numPr>
                <w:ilvl w:val="0"/>
                <w:numId w:val="6"/>
              </w:numPr>
              <w:rPr>
                <w:rFonts w:ascii="標楷體" w:eastAsia="標楷體" w:hAnsi="標楷體" w:cs="新細明體;PMingLiU"/>
                <w:color w:val="1F1F1F"/>
              </w:rPr>
            </w:pPr>
            <w:r>
              <w:rPr>
                <w:rFonts w:ascii="標楷體" w:eastAsia="標楷體" w:hAnsi="標楷體" w:cs="新細明體;PMingLiU"/>
                <w:b/>
                <w:bCs/>
                <w:color w:val="1F1F1F"/>
              </w:rPr>
              <w:t>機械科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楊</w:t>
            </w:r>
            <w:proofErr w:type="gramStart"/>
            <w:r>
              <w:rPr>
                <w:rFonts w:ascii="標楷體" w:eastAsia="標楷體" w:hAnsi="標楷體" w:cs="新細明體;PMingLiU"/>
                <w:b/>
                <w:bCs/>
                <w:color w:val="1F1F1F"/>
              </w:rPr>
              <w:t>旻翰</w:t>
            </w:r>
            <w:proofErr w:type="gramEnd"/>
            <w:r>
              <w:rPr>
                <w:rFonts w:ascii="標楷體" w:eastAsia="標楷體" w:hAnsi="標楷體" w:cs="新細明體;PMingLiU"/>
                <w:color w:val="1F1F1F"/>
              </w:rPr>
              <w:t>：「從課堂到工廠，讓所學真正看得見。」</w:t>
            </w:r>
            <w:r>
              <w:rPr>
                <w:rFonts w:ascii="標楷體" w:eastAsia="標楷體" w:hAnsi="標楷體" w:cs="新細明體;PMingLiU"/>
                <w:color w:val="1F1F1F"/>
              </w:rPr>
              <w:t xml:space="preserve"> </w:t>
            </w:r>
          </w:p>
          <w:p w:rsidR="00797B2D" w:rsidRDefault="00F8585E">
            <w:pPr>
              <w:numPr>
                <w:ilvl w:val="0"/>
                <w:numId w:val="6"/>
              </w:numPr>
              <w:rPr>
                <w:rFonts w:ascii="標楷體" w:eastAsia="標楷體" w:hAnsi="標楷體" w:cs="新細明體;PMingLiU"/>
                <w:color w:val="1F1F1F"/>
              </w:rPr>
            </w:pPr>
            <w:r>
              <w:rPr>
                <w:rFonts w:ascii="標楷體" w:eastAsia="標楷體" w:hAnsi="標楷體" w:cs="新細明體;PMingLiU"/>
                <w:b/>
                <w:bCs/>
                <w:color w:val="1F1F1F"/>
              </w:rPr>
              <w:t>電機科</w:t>
            </w:r>
            <w:r>
              <w:rPr>
                <w:rFonts w:ascii="標楷體" w:eastAsia="標楷體" w:hAnsi="標楷體" w:cs="新細明體;PMingLiU"/>
                <w:b/>
                <w:bCs/>
                <w:color w:val="1F1F1F"/>
              </w:rPr>
              <w:t xml:space="preserve"> </w:t>
            </w:r>
            <w:r>
              <w:rPr>
                <w:rFonts w:ascii="標楷體" w:eastAsia="標楷體" w:hAnsi="標楷體" w:cs="新細明體;PMingLiU"/>
                <w:b/>
                <w:bCs/>
                <w:color w:val="1F1F1F"/>
              </w:rPr>
              <w:t>周愷恩</w:t>
            </w:r>
            <w:r>
              <w:rPr>
                <w:rFonts w:ascii="標楷體" w:eastAsia="標楷體" w:hAnsi="標楷體" w:cs="新細明體;PMingLiU"/>
                <w:color w:val="1F1F1F"/>
              </w:rPr>
              <w:t>：「學在當下，技在未來。」</w:t>
            </w:r>
            <w:r>
              <w:rPr>
                <w:rFonts w:ascii="標楷體" w:eastAsia="標楷體" w:hAnsi="標楷體" w:cs="新細明體;PMingLiU"/>
                <w:color w:val="1F1F1F"/>
              </w:rPr>
              <w:t xml:space="preserve"> </w:t>
            </w:r>
          </w:p>
          <w:p w:rsidR="00797B2D" w:rsidRDefault="00F8585E">
            <w:pPr>
              <w:numPr>
                <w:ilvl w:val="0"/>
                <w:numId w:val="6"/>
              </w:numPr>
              <w:spacing w:after="280"/>
              <w:rPr>
                <w:rFonts w:ascii="標楷體" w:eastAsia="標楷體" w:hAnsi="標楷體" w:cs="新細明體;PMingLiU"/>
                <w:color w:val="1F1F1F"/>
              </w:rPr>
            </w:pPr>
            <w:r>
              <w:rPr>
                <w:rFonts w:ascii="標楷體" w:eastAsia="標楷體" w:hAnsi="標楷體" w:cs="新細明體;PMingLiU"/>
                <w:b/>
                <w:bCs/>
                <w:color w:val="1F1F1F"/>
              </w:rPr>
              <w:t>電機科</w:t>
            </w:r>
            <w:proofErr w:type="gramStart"/>
            <w:r>
              <w:rPr>
                <w:rFonts w:ascii="標楷體" w:eastAsia="標楷體" w:hAnsi="標楷體" w:cs="新細明體;PMingLiU"/>
                <w:b/>
                <w:bCs/>
                <w:color w:val="1F1F1F"/>
              </w:rPr>
              <w:t>林靖博</w:t>
            </w:r>
            <w:proofErr w:type="gramEnd"/>
            <w:r>
              <w:rPr>
                <w:rFonts w:ascii="標楷體" w:eastAsia="標楷體" w:hAnsi="標楷體" w:cs="新細明體;PMingLiU"/>
                <w:color w:val="1F1F1F"/>
              </w:rPr>
              <w:t>：「</w:t>
            </w:r>
            <w:r>
              <w:rPr>
                <w:rFonts w:ascii="標楷體" w:eastAsia="標楷體" w:hAnsi="標楷體" w:cs="新細明體;PMingLiU"/>
                <w:color w:val="1F1F1F"/>
              </w:rPr>
              <w:t>走進水電現場，累積實務經驗；知道錢是用汗水換來的。」</w:t>
            </w:r>
            <w:r>
              <w:rPr>
                <w:rFonts w:ascii="標楷體" w:eastAsia="標楷體" w:hAnsi="標楷體" w:cs="新細明體;PMingLiU"/>
                <w:color w:val="1F1F1F"/>
              </w:rPr>
              <w:t xml:space="preserve"> </w:t>
            </w:r>
          </w:p>
          <w:p w:rsidR="00797B2D" w:rsidRDefault="00F8585E">
            <w:pPr>
              <w:spacing w:before="280"/>
              <w:outlineLvl w:val="1"/>
              <w:rPr>
                <w:rFonts w:ascii="標楷體" w:eastAsia="標楷體" w:hAnsi="標楷體" w:cs="新細明體;PMingLiU"/>
                <w:b/>
                <w:bCs/>
                <w:color w:val="1F1F1F"/>
              </w:rPr>
            </w:pPr>
            <w:r>
              <w:rPr>
                <w:rFonts w:ascii="標楷體" w:eastAsia="標楷體" w:hAnsi="標楷體" w:cs="新細明體;PMingLiU"/>
                <w:b/>
                <w:bCs/>
                <w:color w:val="1F1F1F"/>
              </w:rPr>
              <w:t>合作企業的核心能力：</w:t>
            </w:r>
          </w:p>
          <w:p w:rsidR="00797B2D" w:rsidRDefault="00F8585E">
            <w:pPr>
              <w:ind w:firstLine="720"/>
            </w:pPr>
            <w:r>
              <w:rPr>
                <w:rFonts w:ascii="標楷體" w:eastAsia="標楷體" w:hAnsi="標楷體" w:cs="新細明體;PMingLiU"/>
                <w:color w:val="1F1F1F"/>
              </w:rPr>
              <w:t>本課程導入問題導向學習（</w:t>
            </w:r>
            <w:r>
              <w:rPr>
                <w:rFonts w:ascii="標楷體" w:eastAsia="標楷體" w:hAnsi="標楷體" w:cs="新細明體;PMingLiU"/>
                <w:color w:val="1F1F1F"/>
              </w:rPr>
              <w:t>PBL</w:t>
            </w:r>
            <w:r>
              <w:rPr>
                <w:rFonts w:ascii="標楷體" w:eastAsia="標楷體" w:hAnsi="標楷體" w:cs="新細明體;PMingLiU"/>
                <w:color w:val="1F1F1F"/>
              </w:rPr>
              <w:t>）模式，讓學生與企業業師共同解決生產線痛點。代表性合作企業包括：</w:t>
            </w:r>
            <w:r>
              <w:rPr>
                <w:rFonts w:ascii="標楷體" w:eastAsia="標楷體" w:hAnsi="標楷體" w:cs="新細明體;PMingLiU"/>
                <w:color w:val="1F1F1F"/>
              </w:rPr>
              <w:t xml:space="preserve"> </w:t>
            </w:r>
          </w:p>
          <w:p w:rsidR="00797B2D" w:rsidRDefault="00F8585E">
            <w:pPr>
              <w:numPr>
                <w:ilvl w:val="0"/>
                <w:numId w:val="2"/>
              </w:numPr>
              <w:spacing w:before="280"/>
              <w:rPr>
                <w:rFonts w:ascii="標楷體" w:eastAsia="標楷體" w:hAnsi="標楷體" w:cs="新細明體;PMingLiU"/>
                <w:color w:val="1F1F1F"/>
              </w:rPr>
            </w:pPr>
            <w:r>
              <w:rPr>
                <w:rFonts w:ascii="標楷體" w:eastAsia="標楷體" w:hAnsi="標楷體" w:cs="新細明體;PMingLiU"/>
                <w:b/>
                <w:bCs/>
                <w:color w:val="1F1F1F"/>
              </w:rPr>
              <w:t>天</w:t>
            </w:r>
            <w:proofErr w:type="gramStart"/>
            <w:r>
              <w:rPr>
                <w:rFonts w:ascii="標楷體" w:eastAsia="標楷體" w:hAnsi="標楷體" w:cs="新細明體;PMingLiU"/>
                <w:b/>
                <w:bCs/>
                <w:color w:val="1F1F1F"/>
              </w:rPr>
              <w:t>源義記</w:t>
            </w:r>
            <w:proofErr w:type="gramEnd"/>
            <w:r>
              <w:rPr>
                <w:rFonts w:ascii="標楷體" w:eastAsia="標楷體" w:hAnsi="標楷體" w:cs="新細明體;PMingLiU"/>
                <w:b/>
                <w:bCs/>
                <w:color w:val="1F1F1F"/>
              </w:rPr>
              <w:t>機械</w:t>
            </w:r>
            <w:r>
              <w:rPr>
                <w:rFonts w:ascii="標楷體" w:eastAsia="標楷體" w:hAnsi="標楷體" w:cs="新細明體;PMingLiU"/>
                <w:color w:val="1F1F1F"/>
              </w:rPr>
              <w:t>：</w:t>
            </w:r>
            <w:r>
              <w:rPr>
                <w:rFonts w:ascii="標楷體" w:eastAsia="標楷體" w:hAnsi="標楷體" w:cs="新細明體;PMingLiU"/>
                <w:color w:val="1F1F1F"/>
              </w:rPr>
              <w:t xml:space="preserve">71 </w:t>
            </w:r>
            <w:r>
              <w:rPr>
                <w:rFonts w:ascii="標楷體" w:eastAsia="標楷體" w:hAnsi="標楷體" w:cs="新細明體;PMingLiU"/>
                <w:color w:val="1F1F1F"/>
              </w:rPr>
              <w:t>年歷史的鏈條製造龍頭，規劃「</w:t>
            </w:r>
            <w:proofErr w:type="gramStart"/>
            <w:r>
              <w:rPr>
                <w:rFonts w:ascii="標楷體" w:eastAsia="標楷體" w:hAnsi="標楷體" w:cs="新細明體;PMingLiU"/>
                <w:color w:val="1F1F1F"/>
              </w:rPr>
              <w:t>滲碳熱處理</w:t>
            </w:r>
            <w:proofErr w:type="gramEnd"/>
            <w:r>
              <w:rPr>
                <w:rFonts w:ascii="標楷體" w:eastAsia="標楷體" w:hAnsi="標楷體" w:cs="新細明體;PMingLiU"/>
                <w:color w:val="1F1F1F"/>
              </w:rPr>
              <w:t>參數數位化」與「馬達轉速異常監測」等</w:t>
            </w:r>
            <w:r>
              <w:rPr>
                <w:rFonts w:ascii="標楷體" w:eastAsia="標楷體" w:hAnsi="標楷體" w:cs="新細明體;PMingLiU"/>
                <w:color w:val="1F1F1F"/>
              </w:rPr>
              <w:t xml:space="preserve"> </w:t>
            </w:r>
            <w:proofErr w:type="spellStart"/>
            <w:r>
              <w:rPr>
                <w:rFonts w:ascii="標楷體" w:eastAsia="標楷體" w:hAnsi="標楷體" w:cs="新細明體;PMingLiU"/>
                <w:color w:val="1F1F1F"/>
              </w:rPr>
              <w:t>AIoT</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專題。</w:t>
            </w:r>
            <w:r>
              <w:rPr>
                <w:rFonts w:ascii="標楷體" w:eastAsia="標楷體" w:hAnsi="標楷體" w:cs="新細明體;PMingLiU"/>
                <w:color w:val="1F1F1F"/>
              </w:rPr>
              <w:t xml:space="preserve"> </w:t>
            </w:r>
          </w:p>
          <w:p w:rsidR="00797B2D" w:rsidRDefault="00F8585E">
            <w:pPr>
              <w:numPr>
                <w:ilvl w:val="0"/>
                <w:numId w:val="2"/>
              </w:numPr>
              <w:rPr>
                <w:rFonts w:ascii="標楷體" w:eastAsia="標楷體" w:hAnsi="標楷體" w:cs="新細明體;PMingLiU"/>
                <w:color w:val="1F1F1F"/>
              </w:rPr>
            </w:pPr>
            <w:proofErr w:type="gramStart"/>
            <w:r>
              <w:rPr>
                <w:rFonts w:ascii="標楷體" w:eastAsia="標楷體" w:hAnsi="標楷體" w:cs="新細明體;PMingLiU"/>
                <w:b/>
                <w:bCs/>
                <w:color w:val="1F1F1F"/>
              </w:rPr>
              <w:t>眾程科技</w:t>
            </w:r>
            <w:proofErr w:type="gramEnd"/>
            <w:r>
              <w:rPr>
                <w:rFonts w:ascii="標楷體" w:eastAsia="標楷體" w:hAnsi="標楷體" w:cs="新細明體;PMingLiU"/>
                <w:b/>
                <w:bCs/>
                <w:color w:val="1F1F1F"/>
              </w:rPr>
              <w:t>（友嘉集團）</w:t>
            </w:r>
            <w:r>
              <w:rPr>
                <w:rFonts w:ascii="標楷體" w:eastAsia="標楷體" w:hAnsi="標楷體" w:cs="新細明體;PMingLiU"/>
                <w:color w:val="1F1F1F"/>
              </w:rPr>
              <w:t>：德國工業</w:t>
            </w:r>
            <w:r>
              <w:rPr>
                <w:rFonts w:ascii="標楷體" w:eastAsia="標楷體" w:hAnsi="標楷體" w:cs="新細明體;PMingLiU"/>
                <w:color w:val="1F1F1F"/>
              </w:rPr>
              <w:t xml:space="preserve"> 4.0 </w:t>
            </w:r>
            <w:r>
              <w:rPr>
                <w:rFonts w:ascii="標楷體" w:eastAsia="標楷體" w:hAnsi="標楷體" w:cs="新細明體;PMingLiU"/>
                <w:color w:val="1F1F1F"/>
              </w:rPr>
              <w:t>創始成員之一，導入生成式</w:t>
            </w:r>
            <w:r>
              <w:rPr>
                <w:rFonts w:ascii="標楷體" w:eastAsia="標楷體" w:hAnsi="標楷體" w:cs="新細明體;PMingLiU"/>
                <w:color w:val="1F1F1F"/>
              </w:rPr>
              <w:t xml:space="preserve"> AI </w:t>
            </w:r>
            <w:r>
              <w:rPr>
                <w:rFonts w:ascii="標楷體" w:eastAsia="標楷體" w:hAnsi="標楷體" w:cs="新細明體;PMingLiU"/>
                <w:color w:val="1F1F1F"/>
              </w:rPr>
              <w:t>進行機台自我診斷與故障排除。</w:t>
            </w:r>
            <w:r>
              <w:rPr>
                <w:rFonts w:ascii="標楷體" w:eastAsia="標楷體" w:hAnsi="標楷體" w:cs="新細明體;PMingLiU"/>
                <w:color w:val="1F1F1F"/>
              </w:rPr>
              <w:t xml:space="preserve"> </w:t>
            </w:r>
          </w:p>
          <w:p w:rsidR="00797B2D" w:rsidRDefault="00F8585E">
            <w:pPr>
              <w:numPr>
                <w:ilvl w:val="0"/>
                <w:numId w:val="2"/>
              </w:numPr>
              <w:rPr>
                <w:rFonts w:ascii="標楷體" w:eastAsia="標楷體" w:hAnsi="標楷體" w:cs="新細明體;PMingLiU"/>
                <w:color w:val="1F1F1F"/>
              </w:rPr>
            </w:pPr>
            <w:proofErr w:type="gramStart"/>
            <w:r>
              <w:rPr>
                <w:rFonts w:ascii="標楷體" w:eastAsia="標楷體" w:hAnsi="標楷體" w:cs="新細明體;PMingLiU"/>
                <w:b/>
                <w:bCs/>
                <w:color w:val="1F1F1F"/>
              </w:rPr>
              <w:t>閎</w:t>
            </w:r>
            <w:proofErr w:type="gramEnd"/>
            <w:r>
              <w:rPr>
                <w:rFonts w:ascii="標楷體" w:eastAsia="標楷體" w:hAnsi="標楷體" w:cs="新細明體;PMingLiU"/>
                <w:b/>
                <w:bCs/>
                <w:color w:val="1F1F1F"/>
              </w:rPr>
              <w:t>博科技（巨</w:t>
            </w:r>
            <w:proofErr w:type="gramStart"/>
            <w:r>
              <w:rPr>
                <w:rFonts w:ascii="標楷體" w:eastAsia="標楷體" w:hAnsi="標楷體" w:cs="新細明體;PMingLiU"/>
                <w:b/>
                <w:bCs/>
                <w:color w:val="1F1F1F"/>
              </w:rPr>
              <w:t>邦</w:t>
            </w:r>
            <w:proofErr w:type="gramEnd"/>
            <w:r>
              <w:rPr>
                <w:rFonts w:ascii="標楷體" w:eastAsia="標楷體" w:hAnsi="標楷體" w:cs="新細明體;PMingLiU"/>
                <w:b/>
                <w:bCs/>
                <w:color w:val="1F1F1F"/>
              </w:rPr>
              <w:t>集團）</w:t>
            </w:r>
            <w:r>
              <w:rPr>
                <w:rFonts w:ascii="標楷體" w:eastAsia="標楷體" w:hAnsi="標楷體" w:cs="新細明體;PMingLiU"/>
                <w:color w:val="1F1F1F"/>
              </w:rPr>
              <w:t>：專精智慧家居研發與國際行銷，協助學生建立國際化研發視野。</w:t>
            </w:r>
            <w:r>
              <w:rPr>
                <w:rFonts w:ascii="標楷體" w:eastAsia="標楷體" w:hAnsi="標楷體" w:cs="新細明體;PMingLiU"/>
                <w:color w:val="1F1F1F"/>
              </w:rPr>
              <w:t xml:space="preserve"> </w:t>
            </w:r>
          </w:p>
          <w:p w:rsidR="00797B2D" w:rsidRDefault="00F8585E">
            <w:pPr>
              <w:numPr>
                <w:ilvl w:val="0"/>
                <w:numId w:val="2"/>
              </w:numPr>
              <w:rPr>
                <w:rFonts w:ascii="標楷體" w:eastAsia="標楷體" w:hAnsi="標楷體" w:cs="新細明體;PMingLiU"/>
                <w:color w:val="1F1F1F"/>
              </w:rPr>
            </w:pPr>
            <w:r>
              <w:rPr>
                <w:rFonts w:ascii="標楷體" w:eastAsia="標楷體" w:hAnsi="標楷體" w:cs="新細明體;PMingLiU"/>
                <w:b/>
                <w:bCs/>
                <w:color w:val="1F1F1F"/>
              </w:rPr>
              <w:t>原人科技</w:t>
            </w:r>
            <w:r>
              <w:rPr>
                <w:rFonts w:ascii="標楷體" w:eastAsia="標楷體" w:hAnsi="標楷體" w:cs="新細明體;PMingLiU"/>
                <w:color w:val="1F1F1F"/>
              </w:rPr>
              <w:t>：聚焦智慧整合與創新設計，涵蓋資訊軟體與消防安全工程。</w:t>
            </w:r>
            <w:r>
              <w:rPr>
                <w:rFonts w:ascii="標楷體" w:eastAsia="標楷體" w:hAnsi="標楷體" w:cs="新細明體;PMingLiU"/>
                <w:color w:val="1F1F1F"/>
              </w:rPr>
              <w:t xml:space="preserve"> </w:t>
            </w:r>
          </w:p>
          <w:p w:rsidR="00797B2D" w:rsidRDefault="00F8585E">
            <w:pPr>
              <w:numPr>
                <w:ilvl w:val="0"/>
                <w:numId w:val="2"/>
              </w:numPr>
              <w:spacing w:after="280"/>
              <w:rPr>
                <w:rFonts w:ascii="標楷體" w:eastAsia="標楷體" w:hAnsi="標楷體" w:cs="新細明體;PMingLiU"/>
                <w:color w:val="1F1F1F"/>
              </w:rPr>
            </w:pPr>
            <w:r>
              <w:rPr>
                <w:rFonts w:ascii="標楷體" w:eastAsia="標楷體" w:hAnsi="標楷體" w:cs="新細明體;PMingLiU"/>
                <w:b/>
                <w:bCs/>
                <w:color w:val="1F1F1F"/>
              </w:rPr>
              <w:t>崴正營造</w:t>
            </w:r>
            <w:r>
              <w:rPr>
                <w:rFonts w:ascii="標楷體" w:eastAsia="標楷體" w:hAnsi="標楷體" w:cs="新細明體;PMingLiU"/>
                <w:color w:val="1F1F1F"/>
              </w:rPr>
              <w:t>：專注於營造工程</w:t>
            </w:r>
            <w:r>
              <w:rPr>
                <w:rFonts w:ascii="標楷體" w:eastAsia="標楷體" w:hAnsi="標楷體" w:cs="新細明體;PMingLiU"/>
                <w:color w:val="1F1F1F"/>
              </w:rPr>
              <w:t xml:space="preserve"> IT</w:t>
            </w:r>
            <w:r>
              <w:rPr>
                <w:rFonts w:ascii="標楷體" w:eastAsia="標楷體" w:hAnsi="標楷體" w:cs="新細明體;PMingLiU"/>
                <w:color w:val="1F1F1F"/>
              </w:rPr>
              <w:t>、</w:t>
            </w:r>
            <w:r>
              <w:rPr>
                <w:rFonts w:ascii="標楷體" w:eastAsia="標楷體" w:hAnsi="標楷體" w:cs="新細明體;PMingLiU"/>
                <w:color w:val="1F1F1F"/>
              </w:rPr>
              <w:t>BIM</w:t>
            </w:r>
            <w:r>
              <w:rPr>
                <w:rFonts w:ascii="標楷體" w:eastAsia="標楷體" w:hAnsi="標楷體" w:cs="新細明體;PMingLiU"/>
                <w:color w:val="1F1F1F"/>
              </w:rPr>
              <w:t>、</w:t>
            </w:r>
            <w:r>
              <w:rPr>
                <w:rFonts w:ascii="標楷體" w:eastAsia="標楷體" w:hAnsi="標楷體" w:cs="新細明體;PMingLiU"/>
                <w:color w:val="1F1F1F"/>
              </w:rPr>
              <w:t xml:space="preserve">AI </w:t>
            </w:r>
            <w:r>
              <w:rPr>
                <w:rFonts w:ascii="標楷體" w:eastAsia="標楷體" w:hAnsi="標楷體" w:cs="新細明體;PMingLiU"/>
                <w:color w:val="1F1F1F"/>
              </w:rPr>
              <w:t>與</w:t>
            </w:r>
            <w:r>
              <w:rPr>
                <w:rFonts w:ascii="標楷體" w:eastAsia="標楷體" w:hAnsi="標楷體" w:cs="新細明體;PMingLiU"/>
                <w:color w:val="1F1F1F"/>
              </w:rPr>
              <w:t xml:space="preserve"> ESG </w:t>
            </w:r>
            <w:r>
              <w:rPr>
                <w:rFonts w:ascii="標楷體" w:eastAsia="標楷體" w:hAnsi="標楷體" w:cs="新細明體;PMingLiU"/>
                <w:color w:val="1F1F1F"/>
              </w:rPr>
              <w:t>永續建築，提供智慧建築應用的實務場域。</w:t>
            </w:r>
            <w:r>
              <w:rPr>
                <w:rFonts w:ascii="標楷體" w:eastAsia="標楷體" w:hAnsi="標楷體" w:cs="新細明體;PMingLiU"/>
                <w:color w:val="1F1F1F"/>
              </w:rPr>
              <w:t xml:space="preserve"> </w:t>
            </w:r>
          </w:p>
          <w:p w:rsidR="00797B2D" w:rsidRDefault="00F8585E">
            <w:pPr>
              <w:spacing w:before="280"/>
              <w:outlineLvl w:val="1"/>
              <w:rPr>
                <w:rFonts w:ascii="標楷體" w:eastAsia="標楷體" w:hAnsi="標楷體" w:cs="新細明體;PMingLiU"/>
                <w:b/>
                <w:bCs/>
                <w:color w:val="1F1F1F"/>
              </w:rPr>
            </w:pPr>
            <w:r>
              <w:rPr>
                <w:rFonts w:ascii="標楷體" w:eastAsia="標楷體" w:hAnsi="標楷體" w:cs="新細明體;PMingLiU"/>
                <w:b/>
                <w:bCs/>
                <w:color w:val="1F1F1F"/>
              </w:rPr>
              <w:t>完整課程配套：打造「畢業即接軌」高含金量履歷</w:t>
            </w:r>
          </w:p>
          <w:p w:rsidR="00797B2D" w:rsidRDefault="00F8585E">
            <w:pPr>
              <w:ind w:firstLine="720"/>
              <w:rPr>
                <w:rFonts w:ascii="標楷體" w:eastAsia="標楷體" w:hAnsi="標楷體" w:cs="新細明體;PMingLiU"/>
                <w:color w:val="1F1F1F"/>
              </w:rPr>
            </w:pPr>
            <w:r>
              <w:rPr>
                <w:rFonts w:ascii="標楷體" w:eastAsia="標楷體" w:hAnsi="標楷體" w:cs="新細明體;PMingLiU"/>
                <w:color w:val="1F1F1F"/>
              </w:rPr>
              <w:t>為確保學習效益與學生安全，學校規劃橫跨高二至高三的完整配套機制：</w:t>
            </w:r>
            <w:r>
              <w:rPr>
                <w:rFonts w:ascii="標楷體" w:eastAsia="標楷體" w:hAnsi="標楷體" w:cs="新細明體;PMingLiU"/>
                <w:color w:val="1F1F1F"/>
              </w:rPr>
              <w:t xml:space="preserve"> </w:t>
            </w:r>
          </w:p>
          <w:p w:rsidR="00797B2D" w:rsidRDefault="00F8585E">
            <w:pPr>
              <w:numPr>
                <w:ilvl w:val="0"/>
                <w:numId w:val="3"/>
              </w:numPr>
              <w:spacing w:before="280"/>
              <w:rPr>
                <w:rFonts w:ascii="標楷體" w:eastAsia="標楷體" w:hAnsi="標楷體" w:cs="新細明體;PMingLiU"/>
                <w:color w:val="1F1F1F"/>
              </w:rPr>
            </w:pPr>
            <w:r>
              <w:rPr>
                <w:rFonts w:ascii="標楷體" w:eastAsia="標楷體" w:hAnsi="標楷體" w:cs="新細明體;PMingLiU"/>
                <w:b/>
                <w:bCs/>
                <w:color w:val="1F1F1F"/>
              </w:rPr>
              <w:t>選拔與媒合</w:t>
            </w:r>
            <w:r>
              <w:rPr>
                <w:rFonts w:ascii="標楷體" w:eastAsia="標楷體" w:hAnsi="標楷體" w:cs="新細明體;PMingLiU"/>
                <w:color w:val="1F1F1F"/>
              </w:rPr>
              <w:t>：學生依興趣撰寫履歷並參與企業遴選，評分由業師與學校教師依報告及實務表現共同評定。</w:t>
            </w:r>
            <w:r>
              <w:rPr>
                <w:rFonts w:ascii="標楷體" w:eastAsia="標楷體" w:hAnsi="標楷體" w:cs="新細明體;PMingLiU"/>
                <w:color w:val="1F1F1F"/>
              </w:rPr>
              <w:t xml:space="preserve"> </w:t>
            </w:r>
          </w:p>
          <w:p w:rsidR="00797B2D" w:rsidRDefault="00F8585E">
            <w:pPr>
              <w:numPr>
                <w:ilvl w:val="0"/>
                <w:numId w:val="3"/>
              </w:numPr>
              <w:rPr>
                <w:rFonts w:ascii="標楷體" w:eastAsia="標楷體" w:hAnsi="標楷體" w:cs="新細明體;PMingLiU"/>
                <w:color w:val="1F1F1F"/>
              </w:rPr>
            </w:pPr>
            <w:r>
              <w:rPr>
                <w:rFonts w:ascii="標楷體" w:eastAsia="標楷體" w:hAnsi="標楷體" w:cs="新細明體;PMingLiU"/>
                <w:b/>
                <w:bCs/>
                <w:color w:val="1F1F1F"/>
              </w:rPr>
              <w:t>暑期職場體驗</w:t>
            </w:r>
            <w:r>
              <w:rPr>
                <w:rFonts w:ascii="標楷體" w:eastAsia="標楷體" w:hAnsi="標楷體" w:cs="新細明體;PMingLiU"/>
                <w:color w:val="1F1F1F"/>
              </w:rPr>
              <w:t>：暑假進行為期</w:t>
            </w:r>
            <w:r>
              <w:rPr>
                <w:rFonts w:ascii="標楷體" w:eastAsia="標楷體" w:hAnsi="標楷體" w:cs="新細明體;PMingLiU"/>
                <w:color w:val="1F1F1F"/>
              </w:rPr>
              <w:t xml:space="preserve"> 4 </w:t>
            </w:r>
            <w:proofErr w:type="gramStart"/>
            <w:r>
              <w:rPr>
                <w:rFonts w:ascii="標楷體" w:eastAsia="標楷體" w:hAnsi="標楷體" w:cs="新細明體;PMingLiU"/>
                <w:color w:val="1F1F1F"/>
              </w:rPr>
              <w:t>週</w:t>
            </w:r>
            <w:proofErr w:type="gramEnd"/>
            <w:r>
              <w:rPr>
                <w:rFonts w:ascii="標楷體" w:eastAsia="標楷體" w:hAnsi="標楷體" w:cs="新細明體;PMingLiU"/>
                <w:color w:val="1F1F1F"/>
              </w:rPr>
              <w:t>（每週</w:t>
            </w:r>
            <w:r>
              <w:rPr>
                <w:rFonts w:ascii="標楷體" w:eastAsia="標楷體" w:hAnsi="標楷體" w:cs="新細明體;PMingLiU"/>
                <w:color w:val="1F1F1F"/>
              </w:rPr>
              <w:t xml:space="preserve"> 40 </w:t>
            </w:r>
            <w:r>
              <w:rPr>
                <w:rFonts w:ascii="標楷體" w:eastAsia="標楷體" w:hAnsi="標楷體" w:cs="新細明體;PMingLiU"/>
                <w:color w:val="1F1F1F"/>
              </w:rPr>
              <w:t>小時）的企業實習，由工程師團隊親自指導。</w:t>
            </w:r>
            <w:r>
              <w:rPr>
                <w:rFonts w:ascii="標楷體" w:eastAsia="標楷體" w:hAnsi="標楷體" w:cs="新細明體;PMingLiU"/>
                <w:color w:val="1F1F1F"/>
              </w:rPr>
              <w:t xml:space="preserve"> </w:t>
            </w:r>
          </w:p>
          <w:p w:rsidR="00797B2D" w:rsidRDefault="00F8585E">
            <w:pPr>
              <w:numPr>
                <w:ilvl w:val="0"/>
                <w:numId w:val="3"/>
              </w:numPr>
              <w:rPr>
                <w:rFonts w:ascii="標楷體" w:eastAsia="標楷體" w:hAnsi="標楷體" w:cs="新細明體;PMingLiU"/>
                <w:color w:val="1F1F1F"/>
              </w:rPr>
            </w:pPr>
            <w:r>
              <w:rPr>
                <w:rFonts w:ascii="標楷體" w:eastAsia="標楷體" w:hAnsi="標楷體" w:cs="新細明體;PMingLiU"/>
                <w:b/>
                <w:bCs/>
                <w:color w:val="1F1F1F"/>
              </w:rPr>
              <w:t>高三深度見習</w:t>
            </w:r>
            <w:r>
              <w:rPr>
                <w:rFonts w:ascii="標楷體" w:eastAsia="標楷體" w:hAnsi="標楷體" w:cs="新細明體;PMingLiU"/>
                <w:color w:val="1F1F1F"/>
              </w:rPr>
              <w:t>：高三學期期間每週</w:t>
            </w:r>
            <w:proofErr w:type="gramStart"/>
            <w:r>
              <w:rPr>
                <w:rFonts w:ascii="標楷體" w:eastAsia="標楷體" w:hAnsi="標楷體" w:cs="新細明體;PMingLiU"/>
                <w:color w:val="1F1F1F"/>
              </w:rPr>
              <w:t>三</w:t>
            </w:r>
            <w:proofErr w:type="gramEnd"/>
            <w:r>
              <w:rPr>
                <w:rFonts w:ascii="標楷體" w:eastAsia="標楷體" w:hAnsi="標楷體" w:cs="新細明體;PMingLiU"/>
                <w:color w:val="1F1F1F"/>
              </w:rPr>
              <w:t>進入企業實務運作，每</w:t>
            </w:r>
            <w:r>
              <w:rPr>
                <w:rFonts w:ascii="標楷體" w:eastAsia="標楷體" w:hAnsi="標楷體" w:cs="新細明體;PMingLiU"/>
                <w:color w:val="1F1F1F"/>
              </w:rPr>
              <w:t>學期進行兩次公開成果發表。</w:t>
            </w:r>
            <w:r>
              <w:rPr>
                <w:rFonts w:ascii="標楷體" w:eastAsia="標楷體" w:hAnsi="標楷體" w:cs="新細明體;PMingLiU"/>
                <w:color w:val="1F1F1F"/>
              </w:rPr>
              <w:t xml:space="preserve"> </w:t>
            </w:r>
          </w:p>
          <w:p w:rsidR="00797B2D" w:rsidRDefault="00F8585E">
            <w:pPr>
              <w:numPr>
                <w:ilvl w:val="0"/>
                <w:numId w:val="3"/>
              </w:numPr>
              <w:spacing w:after="280"/>
              <w:rPr>
                <w:rFonts w:ascii="標楷體" w:eastAsia="標楷體" w:hAnsi="標楷體" w:cs="新細明體;PMingLiU"/>
                <w:color w:val="1F1F1F"/>
              </w:rPr>
            </w:pPr>
            <w:r>
              <w:rPr>
                <w:rFonts w:ascii="標楷體" w:eastAsia="標楷體" w:hAnsi="標楷體" w:cs="新細明體;PMingLiU"/>
                <w:b/>
                <w:bCs/>
                <w:color w:val="1F1F1F"/>
              </w:rPr>
              <w:t>全面行政支援</w:t>
            </w:r>
            <w:r>
              <w:rPr>
                <w:rFonts w:ascii="標楷體" w:eastAsia="標楷體" w:hAnsi="標楷體" w:cs="新細明體;PMingLiU"/>
                <w:color w:val="1F1F1F"/>
              </w:rPr>
              <w:t>：學校負擔業師指導費、投保學生團體保險與傷害險，並由輔導老師每兩</w:t>
            </w:r>
            <w:proofErr w:type="gramStart"/>
            <w:r>
              <w:rPr>
                <w:rFonts w:ascii="標楷體" w:eastAsia="標楷體" w:hAnsi="標楷體" w:cs="新細明體;PMingLiU"/>
                <w:color w:val="1F1F1F"/>
              </w:rPr>
              <w:t>週</w:t>
            </w:r>
            <w:proofErr w:type="gramEnd"/>
            <w:r>
              <w:rPr>
                <w:rFonts w:ascii="標楷體" w:eastAsia="標楷體" w:hAnsi="標楷體" w:cs="新細明體;PMingLiU"/>
                <w:color w:val="1F1F1F"/>
              </w:rPr>
              <w:t>定期訪視；企業端亦提供專案團隊指導並投保責任險，保障實習安全。</w:t>
            </w:r>
            <w:r>
              <w:rPr>
                <w:rFonts w:ascii="標楷體" w:eastAsia="標楷體" w:hAnsi="標楷體" w:cs="新細明體;PMingLiU"/>
                <w:color w:val="1F1F1F"/>
              </w:rPr>
              <w:t xml:space="preserve"> </w:t>
            </w:r>
          </w:p>
          <w:p w:rsidR="00797B2D" w:rsidRDefault="00797B2D">
            <w:pPr>
              <w:ind w:firstLine="720"/>
              <w:rPr>
                <w:rFonts w:ascii="標楷體" w:eastAsia="標楷體" w:hAnsi="標楷體" w:cs="新細明體;PMingLiU"/>
                <w:color w:val="1F1F1F"/>
              </w:rPr>
            </w:pPr>
          </w:p>
          <w:p w:rsidR="00797B2D" w:rsidRDefault="00F8585E">
            <w:r>
              <w:rPr>
                <w:rFonts w:ascii="標楷體" w:eastAsia="標楷體" w:hAnsi="標楷體" w:cs="新細明體;PMingLiU"/>
                <w:b/>
                <w:color w:val="1F1F1F"/>
              </w:rPr>
              <w:t>這項創新課程成功創造了</w:t>
            </w:r>
            <w:r>
              <w:rPr>
                <w:rFonts w:ascii="標楷體" w:eastAsia="標楷體" w:hAnsi="標楷體" w:cs="新細明體;PMingLiU"/>
                <w:b/>
                <w:bCs/>
                <w:color w:val="1F1F1F"/>
              </w:rPr>
              <w:t>三方價值</w:t>
            </w:r>
            <w:r>
              <w:rPr>
                <w:rFonts w:ascii="標楷體" w:eastAsia="標楷體" w:hAnsi="標楷體" w:cs="新細明體;PMingLiU"/>
                <w:b/>
                <w:color w:val="1F1F1F"/>
              </w:rPr>
              <w:t>：</w:t>
            </w:r>
            <w:r>
              <w:rPr>
                <w:rFonts w:ascii="標楷體" w:eastAsia="標楷體" w:hAnsi="標楷體" w:cs="新細明體;PMingLiU"/>
                <w:b/>
                <w:color w:val="1F1F1F"/>
              </w:rPr>
              <w:t xml:space="preserve"> </w:t>
            </w:r>
          </w:p>
          <w:p w:rsidR="00797B2D" w:rsidRDefault="00F8585E">
            <w:pPr>
              <w:numPr>
                <w:ilvl w:val="0"/>
                <w:numId w:val="5"/>
              </w:numPr>
              <w:spacing w:before="280"/>
              <w:rPr>
                <w:rFonts w:ascii="標楷體" w:eastAsia="標楷體" w:hAnsi="標楷體" w:cs="新細明體;PMingLiU"/>
                <w:color w:val="1F1F1F"/>
              </w:rPr>
            </w:pPr>
            <w:r>
              <w:rPr>
                <w:rFonts w:ascii="標楷體" w:eastAsia="標楷體" w:hAnsi="標楷體" w:cs="新細明體;PMingLiU"/>
                <w:b/>
                <w:bCs/>
                <w:color w:val="1F1F1F"/>
              </w:rPr>
              <w:t>學生</w:t>
            </w:r>
            <w:r>
              <w:rPr>
                <w:rFonts w:ascii="標楷體" w:eastAsia="標楷體" w:hAnsi="標楷體" w:cs="新細明體;PMingLiU"/>
                <w:color w:val="1F1F1F"/>
              </w:rPr>
              <w:t>：掌握</w:t>
            </w:r>
            <w:r>
              <w:rPr>
                <w:rFonts w:ascii="標楷體" w:eastAsia="標楷體" w:hAnsi="標楷體" w:cs="新細明體;PMingLiU"/>
                <w:color w:val="1F1F1F"/>
              </w:rPr>
              <w:t xml:space="preserve"> </w:t>
            </w:r>
            <w:proofErr w:type="spellStart"/>
            <w:r>
              <w:rPr>
                <w:rFonts w:ascii="標楷體" w:eastAsia="標楷體" w:hAnsi="標楷體" w:cs="新細明體;PMingLiU"/>
                <w:color w:val="1F1F1F"/>
              </w:rPr>
              <w:t>AIoT</w:t>
            </w:r>
            <w:proofErr w:type="spellEnd"/>
            <w:r>
              <w:rPr>
                <w:rFonts w:ascii="標楷體" w:eastAsia="標楷體" w:hAnsi="標楷體" w:cs="新細明體;PMingLiU"/>
                <w:color w:val="1F1F1F"/>
              </w:rPr>
              <w:t xml:space="preserve"> </w:t>
            </w:r>
            <w:r>
              <w:rPr>
                <w:rFonts w:ascii="標楷體" w:eastAsia="標楷體" w:hAnsi="標楷體" w:cs="新細明體;PMingLiU"/>
                <w:color w:val="1F1F1F"/>
              </w:rPr>
              <w:t>實戰技能，建立亮眼履歷。</w:t>
            </w:r>
            <w:r>
              <w:rPr>
                <w:rFonts w:ascii="標楷體" w:eastAsia="標楷體" w:hAnsi="標楷體" w:cs="新細明體;PMingLiU"/>
                <w:color w:val="1F1F1F"/>
              </w:rPr>
              <w:t xml:space="preserve"> </w:t>
            </w:r>
          </w:p>
          <w:p w:rsidR="00797B2D" w:rsidRDefault="00F8585E">
            <w:pPr>
              <w:numPr>
                <w:ilvl w:val="0"/>
                <w:numId w:val="5"/>
              </w:numPr>
              <w:rPr>
                <w:rFonts w:ascii="標楷體" w:eastAsia="標楷體" w:hAnsi="標楷體" w:cs="新細明體;PMingLiU"/>
                <w:color w:val="1F1F1F"/>
              </w:rPr>
            </w:pPr>
            <w:r>
              <w:rPr>
                <w:rFonts w:ascii="標楷體" w:eastAsia="標楷體" w:hAnsi="標楷體" w:cs="新細明體;PMingLiU"/>
                <w:b/>
                <w:bCs/>
                <w:color w:val="1F1F1F"/>
              </w:rPr>
              <w:t>企業</w:t>
            </w:r>
            <w:r>
              <w:rPr>
                <w:rFonts w:ascii="標楷體" w:eastAsia="標楷體" w:hAnsi="標楷體" w:cs="新細明體;PMingLiU"/>
                <w:color w:val="1F1F1F"/>
              </w:rPr>
              <w:t>：預約優質人才，實踐企業社會責任（</w:t>
            </w:r>
            <w:r>
              <w:rPr>
                <w:rFonts w:ascii="標楷體" w:eastAsia="標楷體" w:hAnsi="標楷體" w:cs="新細明體;PMingLiU"/>
                <w:color w:val="1F1F1F"/>
              </w:rPr>
              <w:t>CSR</w:t>
            </w:r>
            <w:r>
              <w:rPr>
                <w:rFonts w:ascii="標楷體" w:eastAsia="標楷體" w:hAnsi="標楷體" w:cs="新細明體;PMingLiU"/>
                <w:color w:val="1F1F1F"/>
              </w:rPr>
              <w:t>）。</w:t>
            </w:r>
            <w:r>
              <w:rPr>
                <w:rFonts w:ascii="標楷體" w:eastAsia="標楷體" w:hAnsi="標楷體" w:cs="新細明體;PMingLiU"/>
                <w:color w:val="1F1F1F"/>
              </w:rPr>
              <w:t xml:space="preserve"> </w:t>
            </w:r>
          </w:p>
          <w:p w:rsidR="00797B2D" w:rsidRDefault="00F8585E">
            <w:pPr>
              <w:numPr>
                <w:ilvl w:val="0"/>
                <w:numId w:val="5"/>
              </w:numPr>
              <w:spacing w:after="280"/>
              <w:rPr>
                <w:rFonts w:ascii="標楷體" w:eastAsia="標楷體" w:hAnsi="標楷體" w:cs="新細明體;PMingLiU"/>
                <w:color w:val="1F1F1F"/>
              </w:rPr>
            </w:pPr>
            <w:r>
              <w:rPr>
                <w:rFonts w:ascii="標楷體" w:eastAsia="標楷體" w:hAnsi="標楷體" w:cs="新細明體;PMingLiU"/>
                <w:b/>
                <w:bCs/>
                <w:color w:val="1F1F1F"/>
              </w:rPr>
              <w:t>學校</w:t>
            </w:r>
            <w:r>
              <w:rPr>
                <w:rFonts w:ascii="標楷體" w:eastAsia="標楷體" w:hAnsi="標楷體" w:cs="新細明體;PMingLiU"/>
                <w:color w:val="1F1F1F"/>
              </w:rPr>
              <w:t>：翻轉傳統技職教育，培育具備自主學習力與</w:t>
            </w:r>
            <w:proofErr w:type="gramStart"/>
            <w:r>
              <w:rPr>
                <w:rFonts w:ascii="標楷體" w:eastAsia="標楷體" w:hAnsi="標楷體" w:cs="新細明體;PMingLiU"/>
                <w:color w:val="1F1F1F"/>
              </w:rPr>
              <w:t>跨域整</w:t>
            </w:r>
            <w:proofErr w:type="gramEnd"/>
            <w:r>
              <w:rPr>
                <w:rFonts w:ascii="標楷體" w:eastAsia="標楷體" w:hAnsi="標楷體" w:cs="新細明體;PMingLiU"/>
                <w:color w:val="1F1F1F"/>
              </w:rPr>
              <w:t>合力的科技菁英。</w:t>
            </w:r>
            <w:r>
              <w:rPr>
                <w:rFonts w:ascii="標楷體" w:eastAsia="標楷體" w:hAnsi="標楷體" w:cs="新細明體;PMingLiU"/>
                <w:color w:val="1F1F1F"/>
              </w:rPr>
              <w:t xml:space="preserve"> </w:t>
            </w:r>
          </w:p>
          <w:p w:rsidR="00797B2D" w:rsidRDefault="00F8585E">
            <w:pPr>
              <w:ind w:firstLine="720"/>
              <w:rPr>
                <w:rFonts w:ascii="標楷體" w:eastAsia="標楷體" w:hAnsi="標楷體" w:cs="新細明體;PMingLiU"/>
                <w:b/>
                <w:bCs/>
                <w:color w:val="1F1F1F"/>
              </w:rPr>
            </w:pPr>
            <w:r>
              <w:rPr>
                <w:rFonts w:ascii="標楷體" w:eastAsia="標楷體" w:hAnsi="標楷體" w:cs="新細明體;PMingLiU"/>
                <w:color w:val="1F1F1F"/>
              </w:rPr>
              <w:t>產業</w:t>
            </w:r>
            <w:r>
              <w:rPr>
                <w:rFonts w:ascii="標楷體" w:eastAsia="標楷體" w:hAnsi="標楷體" w:cs="新細明體;PMingLiU"/>
                <w:color w:val="1F1F1F"/>
              </w:rPr>
              <w:t xml:space="preserve"> AI </w:t>
            </w:r>
            <w:r>
              <w:rPr>
                <w:rFonts w:ascii="標楷體" w:eastAsia="標楷體" w:hAnsi="標楷體" w:cs="新細明體;PMingLiU"/>
                <w:color w:val="1F1F1F"/>
              </w:rPr>
              <w:t>化與智慧化是不可逆的趨勢，學校將持續作為學生最堅實的後盾，校長期許每一位學子都能成為具備「即戰力」的可用之才，</w:t>
            </w:r>
            <w:r>
              <w:rPr>
                <w:rFonts w:ascii="標楷體" w:eastAsia="標楷體" w:hAnsi="標楷體" w:cs="新細明體;PMingLiU"/>
                <w:color w:val="1F1F1F"/>
              </w:rPr>
              <w:t>並希望全體同學向高三學長看齊。</w:t>
            </w:r>
          </w:p>
          <w:p w:rsidR="00797B2D" w:rsidRDefault="00797B2D">
            <w:pPr>
              <w:pStyle w:val="Web"/>
              <w:keepNext/>
              <w:spacing w:before="0" w:after="0"/>
              <w:rPr>
                <w:rFonts w:ascii="標楷體" w:eastAsia="標楷體" w:hAnsi="標楷體" w:cs="標楷體"/>
                <w:b/>
                <w:bCs/>
                <w:color w:val="1F1F1F"/>
              </w:rPr>
            </w:pP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spacing w:val="-12"/>
              </w:rPr>
            </w:pPr>
            <w:r>
              <w:rPr>
                <w:rFonts w:eastAsia="標楷體"/>
                <w:b/>
                <w:spacing w:val="-12"/>
              </w:rPr>
              <w:lastRenderedPageBreak/>
              <w:t>教</w:t>
            </w:r>
            <w:r>
              <w:rPr>
                <w:rFonts w:eastAsia="標楷體"/>
                <w:b/>
                <w:spacing w:val="-12"/>
              </w:rPr>
              <w:br/>
            </w:r>
            <w:proofErr w:type="gramStart"/>
            <w:r>
              <w:rPr>
                <w:rFonts w:eastAsia="標楷體"/>
                <w:b/>
                <w:spacing w:val="-12"/>
              </w:rPr>
              <w:t>務</w:t>
            </w:r>
            <w:proofErr w:type="gramEnd"/>
            <w:r>
              <w:rPr>
                <w:rFonts w:eastAsia="標楷體"/>
                <w:b/>
                <w:spacing w:val="-12"/>
              </w:rPr>
              <w:br/>
            </w:r>
            <w:r>
              <w:rPr>
                <w:rFonts w:eastAsia="標楷體"/>
                <w:b/>
                <w:spacing w:val="-12"/>
              </w:rPr>
              <w:t>處</w:t>
            </w:r>
          </w:p>
        </w:tc>
        <w:tc>
          <w:tcPr>
            <w:tcW w:w="12082" w:type="dxa"/>
            <w:gridSpan w:val="2"/>
            <w:tcBorders>
              <w:top w:val="single" w:sz="4" w:space="0" w:color="000000"/>
              <w:left w:val="single" w:sz="4" w:space="0" w:color="000000"/>
              <w:bottom w:val="single" w:sz="4" w:space="0" w:color="000000"/>
              <w:right w:val="single" w:sz="4" w:space="0" w:color="000000"/>
            </w:tcBorders>
          </w:tcPr>
          <w:p w:rsidR="00797B2D" w:rsidRDefault="00F8585E">
            <w:pPr>
              <w:keepNext/>
              <w:numPr>
                <w:ilvl w:val="0"/>
                <w:numId w:val="7"/>
              </w:numPr>
              <w:rPr>
                <w:rFonts w:ascii="標楷體" w:eastAsia="標楷體" w:hAnsi="標楷體" w:cs="Gungsuh"/>
              </w:rPr>
            </w:pPr>
            <w:r>
              <w:rPr>
                <w:rFonts w:ascii="標楷體" w:eastAsia="標楷體" w:hAnsi="標楷體" w:cs="Gungsuh"/>
              </w:rPr>
              <w:t>「</w:t>
            </w:r>
            <w:r>
              <w:rPr>
                <w:rFonts w:ascii="標楷體" w:eastAsia="標楷體" w:hAnsi="標楷體" w:cs="Gungsuh"/>
              </w:rPr>
              <w:t>116</w:t>
            </w:r>
            <w:r>
              <w:rPr>
                <w:rFonts w:ascii="標楷體" w:eastAsia="標楷體" w:hAnsi="標楷體" w:cs="Gungsuh"/>
              </w:rPr>
              <w:t>學年度技專校</w:t>
            </w:r>
            <w:proofErr w:type="gramStart"/>
            <w:r>
              <w:rPr>
                <w:rFonts w:ascii="標楷體" w:eastAsia="標楷體" w:hAnsi="標楷體" w:cs="Gungsuh"/>
              </w:rPr>
              <w:t>院統測</w:t>
            </w:r>
            <w:proofErr w:type="gramEnd"/>
            <w:r>
              <w:rPr>
                <w:rFonts w:ascii="標楷體" w:eastAsia="標楷體" w:hAnsi="標楷體" w:cs="Gungsuh"/>
              </w:rPr>
              <w:t>科目選考及招生選才說明會」新增影片內容連結，可給予學生升學輔導，預先瞭解考招調整內容與查詢系統介面。歡迎瀏覽考招調整相關影片，或轉發學生及家長知悉。</w:t>
            </w:r>
          </w:p>
          <w:p w:rsidR="00797B2D" w:rsidRDefault="00F8585E">
            <w:pPr>
              <w:keepNext/>
              <w:ind w:left="479"/>
              <w:rPr>
                <w:rFonts w:ascii="標楷體" w:eastAsia="標楷體" w:hAnsi="標楷體" w:cs="Gungsuh"/>
              </w:rPr>
            </w:pPr>
            <w:r>
              <w:rPr>
                <w:rFonts w:ascii="標楷體" w:eastAsia="標楷體" w:hAnsi="標楷體" w:cs="Gungsuh"/>
              </w:rPr>
              <w:t>(</w:t>
            </w:r>
            <w:proofErr w:type="gramStart"/>
            <w:r>
              <w:rPr>
                <w:rFonts w:ascii="標楷體" w:eastAsia="標楷體" w:hAnsi="標楷體" w:cs="Gungsuh"/>
              </w:rPr>
              <w:t>一</w:t>
            </w:r>
            <w:proofErr w:type="gramEnd"/>
            <w:r>
              <w:rPr>
                <w:rFonts w:ascii="標楷體" w:eastAsia="標楷體" w:hAnsi="標楷體" w:cs="Gungsuh"/>
              </w:rPr>
              <w:t>)116</w:t>
            </w:r>
            <w:r>
              <w:rPr>
                <w:rFonts w:ascii="標楷體" w:eastAsia="標楷體" w:hAnsi="標楷體" w:cs="Gungsuh"/>
              </w:rPr>
              <w:t>學年度四技二專考招制度調整說明。</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二</w:t>
            </w:r>
            <w:r>
              <w:rPr>
                <w:rFonts w:ascii="標楷體" w:eastAsia="標楷體" w:hAnsi="標楷體" w:cs="Gungsuh"/>
              </w:rPr>
              <w:t>)116</w:t>
            </w:r>
            <w:r>
              <w:rPr>
                <w:rFonts w:ascii="標楷體" w:eastAsia="標楷體" w:hAnsi="標楷體" w:cs="Gungsuh"/>
              </w:rPr>
              <w:t>學年度四技</w:t>
            </w:r>
            <w:proofErr w:type="gramStart"/>
            <w:r>
              <w:rPr>
                <w:rFonts w:ascii="標楷體" w:eastAsia="標楷體" w:hAnsi="標楷體" w:cs="Gungsuh"/>
              </w:rPr>
              <w:t>二專統測科目</w:t>
            </w:r>
            <w:proofErr w:type="gramEnd"/>
            <w:r>
              <w:rPr>
                <w:rFonts w:ascii="標楷體" w:eastAsia="標楷體" w:hAnsi="標楷體" w:cs="Gungsuh"/>
              </w:rPr>
              <w:t>選考報名作業說明。</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三</w:t>
            </w:r>
            <w:r>
              <w:rPr>
                <w:rFonts w:ascii="標楷體" w:eastAsia="標楷體" w:hAnsi="標楷體" w:cs="Gungsuh"/>
              </w:rPr>
              <w:t>)116</w:t>
            </w:r>
            <w:r>
              <w:rPr>
                <w:rFonts w:ascii="標楷體" w:eastAsia="標楷體" w:hAnsi="標楷體" w:cs="Gungsuh"/>
              </w:rPr>
              <w:t>學年度四技二專甄選入學及聯合登記分發選考科目查詢系統說明。</w:t>
            </w:r>
          </w:p>
          <w:p w:rsidR="00797B2D" w:rsidRDefault="00F8585E">
            <w:pPr>
              <w:keepNext/>
              <w:ind w:left="479"/>
              <w:rPr>
                <w:rFonts w:ascii="標楷體" w:eastAsia="標楷體" w:hAnsi="標楷體" w:cs="Gungsuh"/>
              </w:rPr>
            </w:pPr>
            <w:r>
              <w:rPr>
                <w:rFonts w:ascii="標楷體" w:eastAsia="標楷體" w:hAnsi="標楷體" w:cs="Gungsuh"/>
              </w:rPr>
              <w:t>影片專區</w:t>
            </w:r>
            <w:proofErr w:type="gramStart"/>
            <w:r>
              <w:rPr>
                <w:rFonts w:ascii="標楷體" w:eastAsia="標楷體" w:hAnsi="標楷體" w:cs="Gungsuh"/>
              </w:rPr>
              <w:t>設於技專</w:t>
            </w:r>
            <w:proofErr w:type="gramEnd"/>
            <w:r>
              <w:rPr>
                <w:rFonts w:ascii="標楷體" w:eastAsia="標楷體" w:hAnsi="標楷體" w:cs="Gungsuh"/>
              </w:rPr>
              <w:t>校院招生策略</w:t>
            </w:r>
            <w:proofErr w:type="gramStart"/>
            <w:r>
              <w:rPr>
                <w:rFonts w:ascii="標楷體" w:eastAsia="標楷體" w:hAnsi="標楷體" w:cs="Gungsuh"/>
              </w:rPr>
              <w:t>委員會官網</w:t>
            </w:r>
            <w:proofErr w:type="gramEnd"/>
            <w:r>
              <w:rPr>
                <w:rFonts w:ascii="標楷體" w:eastAsia="標楷體" w:hAnsi="標楷體" w:cs="Gungsuh"/>
              </w:rPr>
              <w:t>／宣導資源，網址：</w:t>
            </w:r>
            <w:r>
              <w:rPr>
                <w:rFonts w:ascii="標楷體" w:eastAsia="標楷體" w:hAnsi="標楷體" w:cs="Gungsuh"/>
              </w:rPr>
              <w:t>https://www.techadmi.edu.tw/video.php</w:t>
            </w:r>
            <w:r>
              <w:rPr>
                <w:rFonts w:ascii="標楷體" w:eastAsia="標楷體" w:hAnsi="標楷體" w:cs="Gungsuh"/>
              </w:rPr>
              <w:t>。</w:t>
            </w:r>
          </w:p>
          <w:p w:rsidR="00797B2D" w:rsidRDefault="00F8585E">
            <w:pPr>
              <w:keepNext/>
              <w:numPr>
                <w:ilvl w:val="0"/>
                <w:numId w:val="7"/>
              </w:numPr>
              <w:rPr>
                <w:rFonts w:ascii="標楷體" w:eastAsia="標楷體" w:hAnsi="標楷體" w:cs="Gungsuh"/>
              </w:rPr>
            </w:pPr>
            <w:r>
              <w:rPr>
                <w:rFonts w:ascii="標楷體" w:eastAsia="標楷體" w:hAnsi="標楷體" w:cs="Gungsuh"/>
              </w:rPr>
              <w:t>弘光科技大學開放預修大學課程，每學期預修以不超過</w:t>
            </w:r>
            <w:r>
              <w:rPr>
                <w:rFonts w:ascii="標楷體" w:eastAsia="標楷體" w:hAnsi="標楷體" w:cs="Gungsuh"/>
              </w:rPr>
              <w:t>6</w:t>
            </w:r>
            <w:r>
              <w:rPr>
                <w:rFonts w:ascii="標楷體" w:eastAsia="標楷體" w:hAnsi="標楷體" w:cs="Gungsuh"/>
              </w:rPr>
              <w:t>學分為原則</w:t>
            </w:r>
            <w:proofErr w:type="gramStart"/>
            <w:r>
              <w:rPr>
                <w:rFonts w:ascii="標楷體" w:eastAsia="標楷體" w:hAnsi="標楷體" w:cs="Gungsuh"/>
              </w:rPr>
              <w:t>應備表件</w:t>
            </w:r>
            <w:proofErr w:type="gramEnd"/>
            <w:r>
              <w:rPr>
                <w:rFonts w:ascii="標楷體" w:eastAsia="標楷體" w:hAnsi="標楷體" w:cs="Gungsuh"/>
              </w:rPr>
              <w:t>：欲申請者應檢具申請表</w:t>
            </w:r>
            <w:r>
              <w:rPr>
                <w:rFonts w:ascii="標楷體" w:eastAsia="標楷體" w:hAnsi="標楷體" w:cs="Gungsuh"/>
              </w:rPr>
              <w:t>1</w:t>
            </w:r>
            <w:r>
              <w:rPr>
                <w:rFonts w:ascii="標楷體" w:eastAsia="標楷體" w:hAnsi="標楷體" w:cs="Gungsuh"/>
              </w:rPr>
              <w:t>份及</w:t>
            </w:r>
          </w:p>
          <w:p w:rsidR="00797B2D" w:rsidRDefault="00F8585E">
            <w:pPr>
              <w:keepNext/>
              <w:ind w:left="479"/>
              <w:rPr>
                <w:rFonts w:ascii="標楷體" w:eastAsia="標楷體" w:hAnsi="標楷體" w:cs="Gungsuh"/>
              </w:rPr>
            </w:pPr>
            <w:r>
              <w:rPr>
                <w:rFonts w:ascii="標楷體" w:eastAsia="標楷體" w:hAnsi="標楷體" w:cs="Gungsuh"/>
              </w:rPr>
              <w:t>佐證資料</w:t>
            </w:r>
            <w:r>
              <w:rPr>
                <w:rFonts w:ascii="標楷體" w:eastAsia="標楷體" w:hAnsi="標楷體" w:cs="Gungsuh"/>
              </w:rPr>
              <w:t>(</w:t>
            </w:r>
            <w:r>
              <w:rPr>
                <w:rFonts w:ascii="標楷體" w:eastAsia="標楷體" w:hAnsi="標楷體" w:cs="Gungsuh"/>
              </w:rPr>
              <w:t>請至教務處領取申請表</w:t>
            </w:r>
            <w:r>
              <w:rPr>
                <w:rFonts w:ascii="標楷體" w:eastAsia="標楷體" w:hAnsi="標楷體" w:cs="Gungsuh"/>
              </w:rPr>
              <w:t>)</w:t>
            </w:r>
            <w:r>
              <w:rPr>
                <w:rFonts w:ascii="標楷體" w:eastAsia="標楷體" w:hAnsi="標楷體" w:cs="Gungsuh"/>
              </w:rPr>
              <w:t>。申請及資料繳交日期：請於</w:t>
            </w:r>
            <w:r>
              <w:rPr>
                <w:rFonts w:ascii="標楷體" w:eastAsia="標楷體" w:hAnsi="標楷體" w:cs="Gungsuh"/>
              </w:rPr>
              <w:t>115</w:t>
            </w:r>
            <w:r>
              <w:rPr>
                <w:rFonts w:ascii="標楷體" w:eastAsia="標楷體" w:hAnsi="標楷體" w:cs="Gungsuh"/>
              </w:rPr>
              <w:t>年</w:t>
            </w:r>
            <w:r>
              <w:rPr>
                <w:rFonts w:ascii="標楷體" w:eastAsia="標楷體" w:hAnsi="標楷體" w:cs="Gungsuh"/>
              </w:rPr>
              <w:t>09</w:t>
            </w:r>
            <w:r>
              <w:rPr>
                <w:rFonts w:ascii="標楷體" w:eastAsia="標楷體" w:hAnsi="標楷體" w:cs="Gungsuh"/>
              </w:rPr>
              <w:t>月</w:t>
            </w:r>
            <w:r>
              <w:rPr>
                <w:rFonts w:ascii="標楷體" w:eastAsia="標楷體" w:hAnsi="標楷體" w:cs="Gungsuh"/>
              </w:rPr>
              <w:t>21</w:t>
            </w:r>
            <w:r>
              <w:rPr>
                <w:rFonts w:ascii="標楷體" w:eastAsia="標楷體" w:hAnsi="標楷體" w:cs="Gungsuh"/>
              </w:rPr>
              <w:t>日</w:t>
            </w:r>
            <w:r>
              <w:rPr>
                <w:rFonts w:ascii="標楷體" w:eastAsia="標楷體" w:hAnsi="標楷體" w:cs="Gungsuh"/>
              </w:rPr>
              <w:t>(</w:t>
            </w:r>
            <w:proofErr w:type="gramStart"/>
            <w:r>
              <w:rPr>
                <w:rFonts w:ascii="標楷體" w:eastAsia="標楷體" w:hAnsi="標楷體" w:cs="Gungsuh"/>
              </w:rPr>
              <w:t>一</w:t>
            </w:r>
            <w:proofErr w:type="gramEnd"/>
            <w:r>
              <w:rPr>
                <w:rFonts w:ascii="標楷體" w:eastAsia="標楷體" w:hAnsi="標楷體" w:cs="Gungsuh"/>
              </w:rPr>
              <w:t>)</w:t>
            </w:r>
            <w:r>
              <w:rPr>
                <w:rFonts w:ascii="標楷體" w:eastAsia="標楷體" w:hAnsi="標楷體" w:cs="Gungsuh"/>
              </w:rPr>
              <w:t>前將申請表件以限時掛</w:t>
            </w:r>
          </w:p>
          <w:p w:rsidR="00797B2D" w:rsidRDefault="00F8585E">
            <w:pPr>
              <w:keepNext/>
              <w:ind w:left="479"/>
              <w:rPr>
                <w:rFonts w:ascii="標楷體" w:eastAsia="標楷體" w:hAnsi="標楷體" w:cs="Gungsuh"/>
              </w:rPr>
            </w:pPr>
            <w:r>
              <w:rPr>
                <w:rFonts w:ascii="標楷體" w:eastAsia="標楷體" w:hAnsi="標楷體" w:cs="Gungsuh"/>
              </w:rPr>
              <w:t>號</w:t>
            </w:r>
            <w:proofErr w:type="gramStart"/>
            <w:r>
              <w:rPr>
                <w:rFonts w:ascii="標楷體" w:eastAsia="標楷體" w:hAnsi="標楷體" w:cs="Gungsuh"/>
              </w:rPr>
              <w:t>郵寄至弘光</w:t>
            </w:r>
            <w:proofErr w:type="gramEnd"/>
            <w:r>
              <w:rPr>
                <w:rFonts w:ascii="標楷體" w:eastAsia="標楷體" w:hAnsi="標楷體" w:cs="Gungsuh"/>
              </w:rPr>
              <w:t>科技大學教務處課</w:t>
            </w:r>
            <w:proofErr w:type="gramStart"/>
            <w:r>
              <w:rPr>
                <w:rFonts w:ascii="標楷體" w:eastAsia="標楷體" w:hAnsi="標楷體" w:cs="Gungsuh"/>
              </w:rPr>
              <w:t>務</w:t>
            </w:r>
            <w:proofErr w:type="gramEnd"/>
            <w:r>
              <w:rPr>
                <w:rFonts w:ascii="標楷體" w:eastAsia="標楷體" w:hAnsi="標楷體" w:cs="Gungsuh"/>
              </w:rPr>
              <w:t>組</w:t>
            </w:r>
            <w:r>
              <w:rPr>
                <w:rFonts w:ascii="標楷體" w:eastAsia="標楷體" w:hAnsi="標楷體" w:cs="Gungsuh"/>
              </w:rPr>
              <w:t>(</w:t>
            </w:r>
            <w:r>
              <w:rPr>
                <w:rFonts w:ascii="標楷體" w:eastAsia="標楷體" w:hAnsi="標楷體" w:cs="Gungsuh"/>
              </w:rPr>
              <w:t>地址：</w:t>
            </w:r>
            <w:r>
              <w:rPr>
                <w:rFonts w:ascii="標楷體" w:eastAsia="標楷體" w:hAnsi="標楷體" w:cs="Gungsuh"/>
              </w:rPr>
              <w:t>433304</w:t>
            </w:r>
            <w:proofErr w:type="gramStart"/>
            <w:r>
              <w:rPr>
                <w:rFonts w:ascii="標楷體" w:eastAsia="標楷體" w:hAnsi="標楷體" w:cs="Gungsuh"/>
              </w:rPr>
              <w:t>臺</w:t>
            </w:r>
            <w:proofErr w:type="gramEnd"/>
            <w:r>
              <w:rPr>
                <w:rFonts w:ascii="標楷體" w:eastAsia="標楷體" w:hAnsi="標楷體" w:cs="Gungsuh"/>
              </w:rPr>
              <w:t>中市沙鹿區臺灣大道六段</w:t>
            </w:r>
            <w:r>
              <w:rPr>
                <w:rFonts w:ascii="標楷體" w:eastAsia="標楷體" w:hAnsi="標楷體" w:cs="Gungsuh"/>
              </w:rPr>
              <w:t>1018</w:t>
            </w:r>
            <w:r>
              <w:rPr>
                <w:rFonts w:ascii="標楷體" w:eastAsia="標楷體" w:hAnsi="標楷體" w:cs="Gungsuh"/>
              </w:rPr>
              <w:t>號</w:t>
            </w:r>
            <w:r>
              <w:rPr>
                <w:rFonts w:ascii="標楷體" w:eastAsia="標楷體" w:hAnsi="標楷體" w:cs="Gungsuh"/>
              </w:rPr>
              <w:t>(</w:t>
            </w:r>
            <w:r>
              <w:rPr>
                <w:rFonts w:ascii="標楷體" w:eastAsia="標楷體" w:hAnsi="標楷體" w:cs="Gungsuh"/>
              </w:rPr>
              <w:t>課</w:t>
            </w:r>
            <w:proofErr w:type="gramStart"/>
            <w:r>
              <w:rPr>
                <w:rFonts w:ascii="標楷體" w:eastAsia="標楷體" w:hAnsi="標楷體" w:cs="Gungsuh"/>
              </w:rPr>
              <w:t>務</w:t>
            </w:r>
            <w:proofErr w:type="gramEnd"/>
            <w:r>
              <w:rPr>
                <w:rFonts w:ascii="標楷體" w:eastAsia="標楷體" w:hAnsi="標楷體" w:cs="Gungsuh"/>
              </w:rPr>
              <w:t>組</w:t>
            </w:r>
            <w:r>
              <w:rPr>
                <w:rFonts w:ascii="標楷體" w:eastAsia="標楷體" w:hAnsi="標楷體" w:cs="Gungsuh"/>
              </w:rPr>
              <w:t>B104)</w:t>
            </w:r>
            <w:r>
              <w:rPr>
                <w:rFonts w:ascii="標楷體" w:eastAsia="標楷體" w:hAnsi="標楷體" w:cs="Gungsuh"/>
              </w:rPr>
              <w:t>。</w:t>
            </w:r>
          </w:p>
          <w:p w:rsidR="00797B2D" w:rsidRDefault="00F8585E">
            <w:pPr>
              <w:keepNext/>
              <w:numPr>
                <w:ilvl w:val="0"/>
                <w:numId w:val="7"/>
              </w:numPr>
              <w:rPr>
                <w:rFonts w:ascii="標楷體" w:eastAsia="標楷體" w:hAnsi="標楷體" w:cs="Gungsuh"/>
              </w:rPr>
            </w:pPr>
            <w:r>
              <w:rPr>
                <w:rFonts w:ascii="標楷體" w:eastAsia="標楷體" w:hAnsi="標楷體" w:cs="Gungsuh"/>
              </w:rPr>
              <w:t>財團法人祥和文教基金會</w:t>
            </w:r>
            <w:r>
              <w:rPr>
                <w:rFonts w:ascii="標楷體" w:eastAsia="標楷體" w:hAnsi="標楷體" w:cs="Gungsuh"/>
              </w:rPr>
              <w:t>115</w:t>
            </w:r>
            <w:r>
              <w:rPr>
                <w:rFonts w:ascii="標楷體" w:eastAsia="標楷體" w:hAnsi="標楷體" w:cs="Gungsuh"/>
              </w:rPr>
              <w:t>年優秀清寒獎學金獎助學金</w:t>
            </w:r>
            <w:r>
              <w:rPr>
                <w:rFonts w:ascii="標楷體" w:eastAsia="標楷體" w:hAnsi="標楷體" w:cs="Gungsuh"/>
              </w:rPr>
              <w:t>:</w:t>
            </w:r>
            <w:r>
              <w:rPr>
                <w:rFonts w:ascii="標楷體" w:eastAsia="標楷體" w:hAnsi="標楷體" w:cs="Gungsuh"/>
              </w:rPr>
              <w:t>設籍</w:t>
            </w:r>
            <w:proofErr w:type="gramStart"/>
            <w:r>
              <w:rPr>
                <w:rFonts w:ascii="標楷體" w:eastAsia="標楷體" w:hAnsi="標楷體" w:cs="Gungsuh"/>
              </w:rPr>
              <w:t>臺</w:t>
            </w:r>
            <w:proofErr w:type="gramEnd"/>
            <w:r>
              <w:rPr>
                <w:rFonts w:ascii="標楷體" w:eastAsia="標楷體" w:hAnsi="標楷體" w:cs="Gungsuh"/>
              </w:rPr>
              <w:t>中市之清寒優秀學生，</w:t>
            </w:r>
            <w:r>
              <w:rPr>
                <w:rFonts w:ascii="標楷體" w:eastAsia="標楷體" w:hAnsi="標楷體" w:cs="Gungsuh"/>
              </w:rPr>
              <w:t>(</w:t>
            </w:r>
            <w:r>
              <w:rPr>
                <w:rFonts w:ascii="標楷體" w:eastAsia="標楷體" w:hAnsi="標楷體" w:cs="Gungsuh"/>
              </w:rPr>
              <w:t>上、下</w:t>
            </w:r>
            <w:r>
              <w:rPr>
                <w:rFonts w:ascii="標楷體" w:eastAsia="標楷體" w:hAnsi="標楷體" w:cs="Gungsuh"/>
              </w:rPr>
              <w:t>)</w:t>
            </w:r>
            <w:r>
              <w:rPr>
                <w:rFonts w:ascii="標楷體" w:eastAsia="標楷體" w:hAnsi="標楷體" w:cs="Gungsuh"/>
              </w:rPr>
              <w:t>學期成績平</w:t>
            </w:r>
          </w:p>
          <w:p w:rsidR="00797B2D" w:rsidRDefault="00F8585E">
            <w:pPr>
              <w:keepNext/>
              <w:ind w:left="479"/>
              <w:rPr>
                <w:rFonts w:ascii="標楷體" w:eastAsia="標楷體" w:hAnsi="標楷體" w:cs="Gungsuh"/>
              </w:rPr>
            </w:pPr>
            <w:r>
              <w:rPr>
                <w:rFonts w:ascii="標楷體" w:eastAsia="標楷體" w:hAnsi="標楷體" w:cs="Gungsuh"/>
              </w:rPr>
              <w:t>均八十五分以上，操行</w:t>
            </w:r>
            <w:r>
              <w:rPr>
                <w:rFonts w:ascii="標楷體" w:eastAsia="標楷體" w:hAnsi="標楷體" w:cs="Gungsuh"/>
              </w:rPr>
              <w:t>八十分以上。</w:t>
            </w:r>
          </w:p>
          <w:p w:rsidR="00797B2D" w:rsidRDefault="00F8585E">
            <w:pPr>
              <w:keepNext/>
              <w:ind w:left="479"/>
              <w:rPr>
                <w:rFonts w:ascii="標楷體" w:eastAsia="標楷體" w:hAnsi="標楷體" w:cs="Gungsuh"/>
              </w:rPr>
            </w:pPr>
            <w:r>
              <w:rPr>
                <w:rFonts w:ascii="標楷體" w:eastAsia="標楷體" w:hAnsi="標楷體" w:cs="Gungsuh"/>
              </w:rPr>
              <w:t>申請手續</w:t>
            </w:r>
            <w:r>
              <w:rPr>
                <w:rFonts w:ascii="標楷體" w:eastAsia="標楷體" w:hAnsi="標楷體" w:cs="Gungsuh"/>
              </w:rPr>
              <w:t>:</w:t>
            </w:r>
            <w:r>
              <w:rPr>
                <w:rFonts w:ascii="標楷體" w:eastAsia="標楷體" w:hAnsi="標楷體" w:cs="Gungsuh"/>
              </w:rPr>
              <w:t>應將下列文件送本會審查</w:t>
            </w:r>
          </w:p>
          <w:p w:rsidR="00797B2D" w:rsidRDefault="00F8585E">
            <w:pPr>
              <w:keepNext/>
              <w:ind w:left="479"/>
              <w:rPr>
                <w:rFonts w:ascii="標楷體" w:eastAsia="標楷體" w:hAnsi="標楷體" w:cs="Gungsuh"/>
              </w:rPr>
            </w:pPr>
            <w:r>
              <w:rPr>
                <w:rFonts w:ascii="標楷體" w:eastAsia="標楷體" w:hAnsi="標楷體" w:cs="Gungsuh"/>
              </w:rPr>
              <w:t>(</w:t>
            </w:r>
            <w:proofErr w:type="gramStart"/>
            <w:r>
              <w:rPr>
                <w:rFonts w:ascii="標楷體" w:eastAsia="標楷體" w:hAnsi="標楷體" w:cs="Gungsuh"/>
              </w:rPr>
              <w:t>一</w:t>
            </w:r>
            <w:proofErr w:type="gramEnd"/>
            <w:r>
              <w:rPr>
                <w:rFonts w:ascii="標楷體" w:eastAsia="標楷體" w:hAnsi="標楷體" w:cs="Gungsuh"/>
              </w:rPr>
              <w:t>)</w:t>
            </w:r>
            <w:r>
              <w:rPr>
                <w:rFonts w:ascii="標楷體" w:eastAsia="標楷體" w:hAnsi="標楷體" w:cs="Gungsuh"/>
              </w:rPr>
              <w:t>申請書一份。</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二</w:t>
            </w:r>
            <w:r>
              <w:rPr>
                <w:rFonts w:ascii="標楷體" w:eastAsia="標楷體" w:hAnsi="標楷體" w:cs="Gungsuh"/>
              </w:rPr>
              <w:t>)</w:t>
            </w:r>
            <w:r>
              <w:rPr>
                <w:rFonts w:ascii="標楷體" w:eastAsia="標楷體" w:hAnsi="標楷體" w:cs="Gungsuh"/>
              </w:rPr>
              <w:t>學生證影本一份。</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三</w:t>
            </w:r>
            <w:r>
              <w:rPr>
                <w:rFonts w:ascii="標楷體" w:eastAsia="標楷體" w:hAnsi="標楷體" w:cs="Gungsuh"/>
              </w:rPr>
              <w:t>)</w:t>
            </w:r>
            <w:r>
              <w:rPr>
                <w:rFonts w:ascii="標楷體" w:eastAsia="標楷體" w:hAnsi="標楷體" w:cs="Gungsuh"/>
              </w:rPr>
              <w:t>成績證明書正本一份。</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四</w:t>
            </w:r>
            <w:r>
              <w:rPr>
                <w:rFonts w:ascii="標楷體" w:eastAsia="標楷體" w:hAnsi="標楷體" w:cs="Gungsuh"/>
              </w:rPr>
              <w:t>)</w:t>
            </w:r>
            <w:r>
              <w:rPr>
                <w:rFonts w:ascii="標楷體" w:eastAsia="標楷體" w:hAnsi="標楷體" w:cs="Gungsuh"/>
              </w:rPr>
              <w:t>身分證影印本一份</w:t>
            </w:r>
            <w:r>
              <w:rPr>
                <w:rFonts w:ascii="標楷體" w:eastAsia="標楷體" w:hAnsi="標楷體" w:cs="Gungsuh"/>
              </w:rPr>
              <w:t>(</w:t>
            </w:r>
            <w:r>
              <w:rPr>
                <w:rFonts w:ascii="標楷體" w:eastAsia="標楷體" w:hAnsi="標楷體" w:cs="Gungsuh"/>
              </w:rPr>
              <w:t>正反面</w:t>
            </w:r>
            <w:r>
              <w:rPr>
                <w:rFonts w:ascii="標楷體" w:eastAsia="標楷體" w:hAnsi="標楷體" w:cs="Gungsuh"/>
              </w:rPr>
              <w:t>)</w:t>
            </w:r>
            <w:r>
              <w:rPr>
                <w:rFonts w:ascii="標楷體" w:eastAsia="標楷體" w:hAnsi="標楷體" w:cs="Gungsuh"/>
              </w:rPr>
              <w:t>。</w:t>
            </w:r>
          </w:p>
          <w:p w:rsidR="00797B2D" w:rsidRDefault="00F8585E">
            <w:pPr>
              <w:keepNext/>
              <w:ind w:left="479"/>
            </w:pPr>
            <w:r>
              <w:rPr>
                <w:rFonts w:ascii="標楷體" w:eastAsia="標楷體" w:hAnsi="標楷體" w:cs="Gungsuh"/>
              </w:rPr>
              <w:t>(</w:t>
            </w:r>
            <w:r>
              <w:rPr>
                <w:rFonts w:ascii="標楷體" w:eastAsia="標楷體" w:hAnsi="標楷體" w:cs="Gungsuh"/>
              </w:rPr>
              <w:t>五</w:t>
            </w:r>
            <w:r>
              <w:rPr>
                <w:rFonts w:ascii="標楷體" w:eastAsia="標楷體" w:hAnsi="標楷體" w:cs="Gungsuh"/>
              </w:rPr>
              <w:t>)</w:t>
            </w:r>
            <w:r>
              <w:rPr>
                <w:rFonts w:ascii="標楷體" w:eastAsia="標楷體" w:hAnsi="標楷體" w:cs="Gungsuh"/>
              </w:rPr>
              <w:t>班級導師推薦件意見書正本一份。</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六</w:t>
            </w:r>
            <w:r>
              <w:rPr>
                <w:rFonts w:ascii="標楷體" w:eastAsia="標楷體" w:hAnsi="標楷體" w:cs="Gungsuh"/>
              </w:rPr>
              <w:t>)</w:t>
            </w:r>
            <w:r>
              <w:rPr>
                <w:rFonts w:ascii="標楷體" w:eastAsia="標楷體" w:hAnsi="標楷體" w:cs="Gungsuh"/>
              </w:rPr>
              <w:t>其他有助於本會審查之佐證資料。</w:t>
            </w:r>
          </w:p>
          <w:p w:rsidR="00797B2D" w:rsidRDefault="00F8585E">
            <w:pPr>
              <w:keepNext/>
              <w:ind w:left="479"/>
              <w:rPr>
                <w:rFonts w:ascii="標楷體" w:eastAsia="標楷體" w:hAnsi="標楷體" w:cs="Gungsuh"/>
              </w:rPr>
            </w:pPr>
            <w:r>
              <w:rPr>
                <w:rFonts w:ascii="標楷體" w:eastAsia="標楷體" w:hAnsi="標楷體" w:cs="Gungsuh"/>
              </w:rPr>
              <w:t>報名方式</w:t>
            </w:r>
            <w:r>
              <w:rPr>
                <w:rFonts w:ascii="標楷體" w:eastAsia="標楷體" w:hAnsi="標楷體" w:cs="Gungsuh"/>
              </w:rPr>
              <w:t>:</w:t>
            </w:r>
            <w:r>
              <w:rPr>
                <w:rFonts w:ascii="標楷體" w:eastAsia="標楷體" w:hAnsi="標楷體" w:cs="Gungsuh"/>
              </w:rPr>
              <w:t>通訊報名</w:t>
            </w:r>
            <w:r>
              <w:rPr>
                <w:rFonts w:ascii="標楷體" w:eastAsia="標楷體" w:hAnsi="標楷體" w:cs="Gungsuh"/>
              </w:rPr>
              <w:t>(407</w:t>
            </w:r>
            <w:r>
              <w:rPr>
                <w:rFonts w:ascii="標楷體" w:eastAsia="標楷體" w:hAnsi="標楷體" w:cs="Gungsuh"/>
              </w:rPr>
              <w:t>台中市西屯區市政北七路</w:t>
            </w:r>
            <w:r>
              <w:rPr>
                <w:rFonts w:ascii="標楷體" w:eastAsia="標楷體" w:hAnsi="標楷體" w:cs="Gungsuh"/>
              </w:rPr>
              <w:t>186</w:t>
            </w:r>
            <w:r>
              <w:rPr>
                <w:rFonts w:ascii="標楷體" w:eastAsia="標楷體" w:hAnsi="標楷體" w:cs="Gungsuh"/>
              </w:rPr>
              <w:t>號</w:t>
            </w:r>
            <w:r>
              <w:rPr>
                <w:rFonts w:ascii="標楷體" w:eastAsia="標楷體" w:hAnsi="標楷體" w:cs="Gungsuh"/>
              </w:rPr>
              <w:t>20</w:t>
            </w:r>
            <w:r>
              <w:rPr>
                <w:rFonts w:ascii="標楷體" w:eastAsia="標楷體" w:hAnsi="標楷體" w:cs="Gungsuh"/>
              </w:rPr>
              <w:t>樓之</w:t>
            </w:r>
            <w:r>
              <w:rPr>
                <w:rFonts w:ascii="標楷體" w:eastAsia="標楷體" w:hAnsi="標楷體" w:cs="Gungsuh"/>
              </w:rPr>
              <w:t>8)</w:t>
            </w:r>
            <w:r>
              <w:rPr>
                <w:rFonts w:ascii="標楷體" w:eastAsia="標楷體" w:hAnsi="標楷體" w:cs="Gungsuh"/>
              </w:rPr>
              <w:t>。</w:t>
            </w:r>
          </w:p>
          <w:p w:rsidR="00797B2D" w:rsidRDefault="00F8585E">
            <w:pPr>
              <w:keepNext/>
              <w:numPr>
                <w:ilvl w:val="0"/>
                <w:numId w:val="7"/>
              </w:numPr>
              <w:rPr>
                <w:rFonts w:ascii="標楷體" w:eastAsia="標楷體" w:hAnsi="標楷體" w:cs="Gungsuh"/>
              </w:rPr>
            </w:pPr>
            <w:r>
              <w:rPr>
                <w:rFonts w:ascii="標楷體" w:eastAsia="標楷體" w:hAnsi="標楷體" w:cs="Gungsuh"/>
              </w:rPr>
              <w:t>東海大學</w:t>
            </w:r>
            <w:r>
              <w:rPr>
                <w:rFonts w:ascii="標楷體" w:eastAsia="標楷體" w:hAnsi="標楷體" w:cs="Gungsuh"/>
              </w:rPr>
              <w:t>116</w:t>
            </w:r>
            <w:r>
              <w:rPr>
                <w:rFonts w:ascii="標楷體" w:eastAsia="標楷體" w:hAnsi="標楷體" w:cs="Gungsuh"/>
              </w:rPr>
              <w:t>學年度特殊選才招生名額共計</w:t>
            </w:r>
            <w:r>
              <w:rPr>
                <w:rFonts w:ascii="標楷體" w:eastAsia="標楷體" w:hAnsi="標楷體" w:cs="Gungsuh"/>
              </w:rPr>
              <w:t>70</w:t>
            </w:r>
            <w:r>
              <w:rPr>
                <w:rFonts w:ascii="標楷體" w:eastAsia="標楷體" w:hAnsi="標楷體" w:cs="Gungsuh"/>
              </w:rPr>
              <w:t>名，招生簡章預定</w:t>
            </w:r>
            <w:r>
              <w:rPr>
                <w:rFonts w:ascii="標楷體" w:eastAsia="標楷體" w:hAnsi="標楷體" w:cs="Gungsuh"/>
              </w:rPr>
              <w:t>10</w:t>
            </w:r>
            <w:r>
              <w:rPr>
                <w:rFonts w:ascii="標楷體" w:eastAsia="標楷體" w:hAnsi="標楷體" w:cs="Gungsuh"/>
              </w:rPr>
              <w:t>月</w:t>
            </w:r>
            <w:r>
              <w:rPr>
                <w:rFonts w:ascii="標楷體" w:eastAsia="標楷體" w:hAnsi="標楷體" w:cs="Gungsuh"/>
              </w:rPr>
              <w:t>8</w:t>
            </w:r>
            <w:r>
              <w:rPr>
                <w:rFonts w:ascii="標楷體" w:eastAsia="標楷體" w:hAnsi="標楷體" w:cs="Gungsuh"/>
              </w:rPr>
              <w:t>日</w:t>
            </w:r>
            <w:r>
              <w:rPr>
                <w:rFonts w:ascii="標楷體" w:eastAsia="標楷體" w:hAnsi="標楷體" w:cs="Gungsuh"/>
              </w:rPr>
              <w:t>(</w:t>
            </w:r>
            <w:r>
              <w:rPr>
                <w:rFonts w:ascii="標楷體" w:eastAsia="標楷體" w:hAnsi="標楷體" w:cs="Gungsuh"/>
              </w:rPr>
              <w:t>星期四</w:t>
            </w:r>
            <w:r>
              <w:rPr>
                <w:rFonts w:ascii="標楷體" w:eastAsia="標楷體" w:hAnsi="標楷體" w:cs="Gungsuh"/>
              </w:rPr>
              <w:t>)</w:t>
            </w:r>
            <w:r>
              <w:rPr>
                <w:rFonts w:ascii="標楷體" w:eastAsia="標楷體" w:hAnsi="標楷體" w:cs="Gungsuh"/>
              </w:rPr>
              <w:t>公告於東海大學網頁</w:t>
            </w:r>
          </w:p>
          <w:p w:rsidR="00797B2D" w:rsidRDefault="00F8585E">
            <w:pPr>
              <w:keepNext/>
              <w:ind w:left="479"/>
              <w:rPr>
                <w:rFonts w:ascii="標楷體" w:eastAsia="標楷體" w:hAnsi="標楷體" w:cs="Gungsuh"/>
              </w:rPr>
            </w:pPr>
            <w:r>
              <w:rPr>
                <w:rFonts w:ascii="標楷體" w:eastAsia="標楷體" w:hAnsi="標楷體" w:cs="Gungsuh"/>
              </w:rPr>
              <w:t>(http://recruit.thu.edu.tw)</w:t>
            </w:r>
            <w:r>
              <w:rPr>
                <w:rFonts w:ascii="標楷體" w:eastAsia="標楷體" w:hAnsi="標楷體" w:cs="Gungsuh"/>
              </w:rPr>
              <w:t>。為協助高中職生更加了解東海大學特殊選才招生對象、各招生學系資訊及報名相關注意事項，特舉辦「</w:t>
            </w:r>
            <w:r>
              <w:rPr>
                <w:rFonts w:ascii="標楷體" w:eastAsia="標楷體" w:hAnsi="標楷體" w:cs="Gungsuh"/>
              </w:rPr>
              <w:t>116</w:t>
            </w:r>
            <w:r>
              <w:rPr>
                <w:rFonts w:ascii="標楷體" w:eastAsia="標楷體" w:hAnsi="標楷體" w:cs="Gungsuh"/>
              </w:rPr>
              <w:t>學年度特殊選才招生說明會」；時間</w:t>
            </w:r>
            <w:r>
              <w:rPr>
                <w:rFonts w:ascii="標楷體" w:eastAsia="標楷體" w:hAnsi="標楷體" w:cs="Gungsuh"/>
              </w:rPr>
              <w:t>:11</w:t>
            </w:r>
            <w:r>
              <w:rPr>
                <w:rFonts w:ascii="標楷體" w:eastAsia="標楷體" w:hAnsi="標楷體" w:cs="Gungsuh"/>
              </w:rPr>
              <w:t>月</w:t>
            </w:r>
            <w:r>
              <w:rPr>
                <w:rFonts w:ascii="標楷體" w:eastAsia="標楷體" w:hAnsi="標楷體" w:cs="Gungsuh"/>
              </w:rPr>
              <w:t>7</w:t>
            </w:r>
            <w:r>
              <w:rPr>
                <w:rFonts w:ascii="標楷體" w:eastAsia="標楷體" w:hAnsi="標楷體" w:cs="Gungsuh"/>
              </w:rPr>
              <w:t>日</w:t>
            </w:r>
            <w:r>
              <w:rPr>
                <w:rFonts w:ascii="標楷體" w:eastAsia="標楷體" w:hAnsi="標楷體" w:cs="Gungsuh"/>
              </w:rPr>
              <w:t>(</w:t>
            </w:r>
            <w:r>
              <w:rPr>
                <w:rFonts w:ascii="標楷體" w:eastAsia="標楷體" w:hAnsi="標楷體" w:cs="Gungsuh"/>
              </w:rPr>
              <w:t>星期六</w:t>
            </w:r>
            <w:r>
              <w:rPr>
                <w:rFonts w:ascii="標楷體" w:eastAsia="標楷體" w:hAnsi="標楷體" w:cs="Gungsuh"/>
              </w:rPr>
              <w:t>)</w:t>
            </w:r>
            <w:r>
              <w:rPr>
                <w:rFonts w:ascii="標楷體" w:eastAsia="標楷體" w:hAnsi="標楷體" w:cs="Gungsuh"/>
              </w:rPr>
              <w:t>上午</w:t>
            </w:r>
            <w:r>
              <w:rPr>
                <w:rFonts w:ascii="標楷體" w:eastAsia="標楷體" w:hAnsi="標楷體" w:cs="Gungsuh"/>
              </w:rPr>
              <w:t>10</w:t>
            </w:r>
            <w:r>
              <w:rPr>
                <w:rFonts w:ascii="標楷體" w:eastAsia="標楷體" w:hAnsi="標楷體" w:cs="Gungsuh"/>
              </w:rPr>
              <w:t>時至</w:t>
            </w:r>
            <w:r>
              <w:rPr>
                <w:rFonts w:ascii="標楷體" w:eastAsia="標楷體" w:hAnsi="標楷體" w:cs="Gungsuh"/>
              </w:rPr>
              <w:t>12</w:t>
            </w:r>
            <w:r>
              <w:rPr>
                <w:rFonts w:ascii="標楷體" w:eastAsia="標楷體" w:hAnsi="標楷體" w:cs="Gungsuh"/>
              </w:rPr>
              <w:t>時。報名網址：</w:t>
            </w:r>
            <w:r>
              <w:rPr>
                <w:rFonts w:ascii="標楷體" w:eastAsia="標楷體" w:hAnsi="標楷體" w:cs="Gungsuh"/>
              </w:rPr>
              <w:t>https://ithu.tw/y8RLS(</w:t>
            </w:r>
            <w:r>
              <w:rPr>
                <w:rFonts w:ascii="標楷體" w:eastAsia="標楷體" w:hAnsi="標楷體" w:cs="Gungsuh"/>
              </w:rPr>
              <w:t>活動場地座位有限，額滿即截止報名</w:t>
            </w:r>
            <w:r>
              <w:rPr>
                <w:rFonts w:ascii="標楷體" w:eastAsia="標楷體" w:hAnsi="標楷體" w:cs="Gungsuh"/>
              </w:rPr>
              <w:t>)</w:t>
            </w:r>
            <w:r>
              <w:rPr>
                <w:rFonts w:ascii="標楷體" w:eastAsia="標楷體" w:hAnsi="標楷體" w:cs="Gungsuh"/>
              </w:rPr>
              <w:t>。地點：東海大學第二教學區管理學院</w:t>
            </w:r>
            <w:r>
              <w:rPr>
                <w:rFonts w:ascii="標楷體" w:eastAsia="標楷體" w:hAnsi="標楷體" w:cs="Gungsuh"/>
              </w:rPr>
              <w:t>M101</w:t>
            </w:r>
            <w:r>
              <w:rPr>
                <w:rFonts w:ascii="標楷體" w:eastAsia="標楷體" w:hAnsi="標楷體" w:cs="Gungsuh"/>
              </w:rPr>
              <w:t>教室。</w:t>
            </w:r>
          </w:p>
          <w:p w:rsidR="00797B2D" w:rsidRDefault="00F8585E">
            <w:pPr>
              <w:keepNext/>
              <w:numPr>
                <w:ilvl w:val="0"/>
                <w:numId w:val="7"/>
              </w:numPr>
              <w:rPr>
                <w:rFonts w:ascii="標楷體" w:eastAsia="標楷體" w:hAnsi="標楷體" w:cs="Gungsuh"/>
              </w:rPr>
            </w:pPr>
            <w:r>
              <w:rPr>
                <w:rFonts w:ascii="標楷體" w:eastAsia="標楷體" w:hAnsi="標楷體" w:cs="Gungsuh"/>
              </w:rPr>
              <w:t>國立清華大學高級中等學校人文及社會科學課程人才培育計畫</w:t>
            </w:r>
            <w:r>
              <w:rPr>
                <w:rFonts w:ascii="標楷體" w:eastAsia="標楷體" w:hAnsi="標楷體" w:cs="Gungsuh"/>
              </w:rPr>
              <w:t>115</w:t>
            </w:r>
            <w:r>
              <w:rPr>
                <w:rFonts w:ascii="標楷體" w:eastAsia="標楷體" w:hAnsi="標楷體" w:cs="Gungsuh"/>
              </w:rPr>
              <w:t>學年度學員招生計畫課程資訊如下：</w:t>
            </w:r>
          </w:p>
          <w:p w:rsidR="00797B2D" w:rsidRDefault="00F8585E">
            <w:pPr>
              <w:keepNext/>
              <w:ind w:left="479"/>
              <w:rPr>
                <w:rFonts w:ascii="標楷體" w:eastAsia="標楷體" w:hAnsi="標楷體" w:cs="Gungsuh"/>
              </w:rPr>
            </w:pPr>
            <w:r>
              <w:rPr>
                <w:rFonts w:ascii="標楷體" w:eastAsia="標楷體" w:hAnsi="標楷體" w:cs="Gungsuh"/>
              </w:rPr>
              <w:t>(</w:t>
            </w:r>
            <w:proofErr w:type="gramStart"/>
            <w:r>
              <w:rPr>
                <w:rFonts w:ascii="標楷體" w:eastAsia="標楷體" w:hAnsi="標楷體" w:cs="Gungsuh"/>
              </w:rPr>
              <w:t>一</w:t>
            </w:r>
            <w:proofErr w:type="gramEnd"/>
            <w:r>
              <w:rPr>
                <w:rFonts w:ascii="標楷體" w:eastAsia="標楷體" w:hAnsi="標楷體" w:cs="Gungsuh"/>
              </w:rPr>
              <w:t>)</w:t>
            </w:r>
            <w:r>
              <w:rPr>
                <w:rFonts w:ascii="標楷體" w:eastAsia="標楷體" w:hAnsi="標楷體" w:cs="Gungsuh"/>
              </w:rPr>
              <w:t>課程主軸：分人文社會、人文藝術、人文教育及人文科技。</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二</w:t>
            </w:r>
            <w:r>
              <w:rPr>
                <w:rFonts w:ascii="標楷體" w:eastAsia="標楷體" w:hAnsi="標楷體" w:cs="Gungsuh"/>
              </w:rPr>
              <w:t>)</w:t>
            </w:r>
            <w:r>
              <w:rPr>
                <w:rFonts w:ascii="標楷體" w:eastAsia="標楷體" w:hAnsi="標楷體" w:cs="Gungsuh"/>
              </w:rPr>
              <w:t>實施課程自</w:t>
            </w:r>
            <w:r>
              <w:rPr>
                <w:rFonts w:ascii="標楷體" w:eastAsia="標楷體" w:hAnsi="標楷體" w:cs="Gungsuh"/>
              </w:rPr>
              <w:t>115</w:t>
            </w:r>
            <w:r>
              <w:rPr>
                <w:rFonts w:ascii="標楷體" w:eastAsia="標楷體" w:hAnsi="標楷體" w:cs="Gungsuh"/>
              </w:rPr>
              <w:t>學年度起，課程期間為</w:t>
            </w:r>
            <w:r>
              <w:rPr>
                <w:rFonts w:ascii="標楷體" w:eastAsia="標楷體" w:hAnsi="標楷體" w:cs="Gungsuh"/>
              </w:rPr>
              <w:t>115</w:t>
            </w:r>
            <w:r>
              <w:rPr>
                <w:rFonts w:ascii="標楷體" w:eastAsia="標楷體" w:hAnsi="標楷體" w:cs="Gungsuh"/>
              </w:rPr>
              <w:t>年</w:t>
            </w:r>
            <w:r>
              <w:rPr>
                <w:rFonts w:ascii="標楷體" w:eastAsia="標楷體" w:hAnsi="標楷體" w:cs="Gungsuh"/>
              </w:rPr>
              <w:t>9</w:t>
            </w:r>
            <w:r>
              <w:rPr>
                <w:rFonts w:ascii="標楷體" w:eastAsia="標楷體" w:hAnsi="標楷體" w:cs="Gungsuh"/>
              </w:rPr>
              <w:t>月起至</w:t>
            </w:r>
            <w:r>
              <w:rPr>
                <w:rFonts w:ascii="標楷體" w:eastAsia="標楷體" w:hAnsi="標楷體" w:cs="Gungsuh"/>
              </w:rPr>
              <w:t>116</w:t>
            </w:r>
            <w:r>
              <w:rPr>
                <w:rFonts w:ascii="標楷體" w:eastAsia="標楷體" w:hAnsi="標楷體" w:cs="Gungsuh"/>
              </w:rPr>
              <w:t>年</w:t>
            </w:r>
            <w:r>
              <w:rPr>
                <w:rFonts w:ascii="標楷體" w:eastAsia="標楷體" w:hAnsi="標楷體" w:cs="Gungsuh"/>
              </w:rPr>
              <w:t>7</w:t>
            </w:r>
            <w:r>
              <w:rPr>
                <w:rFonts w:ascii="標楷體" w:eastAsia="標楷體" w:hAnsi="標楷體" w:cs="Gungsuh"/>
              </w:rPr>
              <w:t>月止，分別為學期間週末課程（每月原</w:t>
            </w:r>
            <w:r>
              <w:rPr>
                <w:rFonts w:ascii="標楷體" w:eastAsia="標楷體" w:hAnsi="標楷體" w:cs="Gungsuh"/>
              </w:rPr>
              <w:tab/>
              <w:t xml:space="preserve">   </w:t>
            </w:r>
            <w:r>
              <w:rPr>
                <w:rFonts w:ascii="標楷體" w:eastAsia="標楷體" w:hAnsi="標楷體" w:cs="Gungsuh"/>
              </w:rPr>
              <w:t>辦理</w:t>
            </w:r>
            <w:r>
              <w:rPr>
                <w:rFonts w:ascii="標楷體" w:eastAsia="標楷體" w:hAnsi="標楷體" w:cs="Gungsuh"/>
              </w:rPr>
              <w:t>1</w:t>
            </w:r>
            <w:r>
              <w:rPr>
                <w:rFonts w:ascii="標楷體" w:eastAsia="標楷體" w:hAnsi="標楷體" w:cs="Gungsuh"/>
              </w:rPr>
              <w:t>次，每次</w:t>
            </w:r>
            <w:r>
              <w:rPr>
                <w:rFonts w:ascii="標楷體" w:eastAsia="標楷體" w:hAnsi="標楷體" w:cs="Gungsuh"/>
              </w:rPr>
              <w:t>1</w:t>
            </w:r>
            <w:r>
              <w:rPr>
                <w:rFonts w:ascii="標楷體" w:eastAsia="標楷體" w:hAnsi="標楷體" w:cs="Gungsuh"/>
              </w:rPr>
              <w:t>日）</w:t>
            </w:r>
            <w:proofErr w:type="gramStart"/>
            <w:r>
              <w:rPr>
                <w:rFonts w:ascii="標楷體" w:eastAsia="標楷體" w:hAnsi="標楷體" w:cs="Gungsuh"/>
              </w:rPr>
              <w:t>及寒</w:t>
            </w:r>
            <w:proofErr w:type="gramEnd"/>
            <w:r>
              <w:rPr>
                <w:rFonts w:ascii="標楷體" w:eastAsia="標楷體" w:hAnsi="標楷體" w:cs="Gungsuh"/>
              </w:rPr>
              <w:t>、暑假辦理密集營隊（每次為期</w:t>
            </w:r>
            <w:r>
              <w:rPr>
                <w:rFonts w:ascii="標楷體" w:eastAsia="標楷體" w:hAnsi="標楷體" w:cs="Gungsuh"/>
              </w:rPr>
              <w:t>5</w:t>
            </w:r>
            <w:r>
              <w:rPr>
                <w:rFonts w:ascii="標楷體" w:eastAsia="標楷體" w:hAnsi="標楷體" w:cs="Gungsuh"/>
              </w:rPr>
              <w:t>日）。</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三</w:t>
            </w:r>
            <w:r>
              <w:rPr>
                <w:rFonts w:ascii="標楷體" w:eastAsia="標楷體" w:hAnsi="標楷體" w:cs="Gungsuh"/>
              </w:rPr>
              <w:t>)</w:t>
            </w:r>
            <w:r>
              <w:rPr>
                <w:rFonts w:ascii="標楷體" w:eastAsia="標楷體" w:hAnsi="標楷體" w:cs="Gungsuh"/>
              </w:rPr>
              <w:t>招生對象：全國公、私立高級中等學校在學學生及實驗教育體系之高級中等教育階段學生，預計錄取正取</w:t>
            </w:r>
          </w:p>
          <w:p w:rsidR="00797B2D" w:rsidRDefault="00F8585E">
            <w:pPr>
              <w:keepNext/>
              <w:ind w:left="479"/>
              <w:rPr>
                <w:rFonts w:ascii="標楷體" w:eastAsia="標楷體" w:hAnsi="標楷體" w:cs="Gungsuh"/>
              </w:rPr>
            </w:pPr>
            <w:r>
              <w:rPr>
                <w:rFonts w:ascii="標楷體" w:eastAsia="標楷體" w:hAnsi="標楷體" w:cs="Gungsuh"/>
              </w:rPr>
              <w:t>學員</w:t>
            </w:r>
            <w:r>
              <w:rPr>
                <w:rFonts w:ascii="標楷體" w:eastAsia="標楷體" w:hAnsi="標楷體" w:cs="Gungsuh"/>
              </w:rPr>
              <w:t>80</w:t>
            </w:r>
            <w:r>
              <w:rPr>
                <w:rFonts w:ascii="標楷體" w:eastAsia="標楷體" w:hAnsi="標楷體" w:cs="Gungsuh"/>
              </w:rPr>
              <w:t>名。</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四</w:t>
            </w:r>
            <w:r>
              <w:rPr>
                <w:rFonts w:ascii="標楷體" w:eastAsia="標楷體" w:hAnsi="標楷體" w:cs="Gungsuh"/>
              </w:rPr>
              <w:t>)</w:t>
            </w:r>
            <w:r>
              <w:rPr>
                <w:rFonts w:ascii="標楷體" w:eastAsia="標楷體" w:hAnsi="標楷體" w:cs="Gungsuh"/>
              </w:rPr>
              <w:t>課程地點：以該國立清華大學校區為原則。</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五</w:t>
            </w:r>
            <w:r>
              <w:rPr>
                <w:rFonts w:ascii="標楷體" w:eastAsia="標楷體" w:hAnsi="標楷體" w:cs="Gungsuh"/>
              </w:rPr>
              <w:t>)</w:t>
            </w:r>
            <w:r>
              <w:rPr>
                <w:rFonts w:ascii="標楷體" w:eastAsia="標楷體" w:hAnsi="標楷體" w:cs="Gungsuh"/>
              </w:rPr>
              <w:t>報名期限：自公告日起至</w:t>
            </w:r>
            <w:r>
              <w:rPr>
                <w:rFonts w:ascii="標楷體" w:eastAsia="標楷體" w:hAnsi="標楷體" w:cs="Gungsuh"/>
              </w:rPr>
              <w:t>115</w:t>
            </w:r>
            <w:r>
              <w:rPr>
                <w:rFonts w:ascii="標楷體" w:eastAsia="標楷體" w:hAnsi="標楷體" w:cs="Gungsuh"/>
              </w:rPr>
              <w:t>年</w:t>
            </w:r>
            <w:r>
              <w:rPr>
                <w:rFonts w:ascii="標楷體" w:eastAsia="標楷體" w:hAnsi="標楷體" w:cs="Gungsuh"/>
              </w:rPr>
              <w:t>9</w:t>
            </w:r>
            <w:r>
              <w:rPr>
                <w:rFonts w:ascii="標楷體" w:eastAsia="標楷體" w:hAnsi="標楷體" w:cs="Gungsuh"/>
              </w:rPr>
              <w:t>月</w:t>
            </w:r>
            <w:r>
              <w:rPr>
                <w:rFonts w:ascii="標楷體" w:eastAsia="標楷體" w:hAnsi="標楷體" w:cs="Gungsuh"/>
              </w:rPr>
              <w:t>22</w:t>
            </w:r>
            <w:r>
              <w:rPr>
                <w:rFonts w:ascii="標楷體" w:eastAsia="標楷體" w:hAnsi="標楷體" w:cs="Gungsuh"/>
              </w:rPr>
              <w:t>日（星期二）止。逾期不受理。</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六</w:t>
            </w:r>
            <w:r>
              <w:rPr>
                <w:rFonts w:ascii="標楷體" w:eastAsia="標楷體" w:hAnsi="標楷體" w:cs="Gungsuh"/>
              </w:rPr>
              <w:t>)</w:t>
            </w:r>
            <w:r>
              <w:rPr>
                <w:rFonts w:ascii="標楷體" w:eastAsia="標楷體" w:hAnsi="標楷體" w:cs="Gungsuh"/>
              </w:rPr>
              <w:t>報名方式：</w:t>
            </w:r>
            <w:proofErr w:type="gramStart"/>
            <w:r>
              <w:rPr>
                <w:rFonts w:ascii="標楷體" w:eastAsia="標楷體" w:hAnsi="標楷體" w:cs="Gungsuh"/>
              </w:rPr>
              <w:t>採個別線上報名</w:t>
            </w:r>
            <w:proofErr w:type="gramEnd"/>
            <w:r>
              <w:rPr>
                <w:rFonts w:ascii="標楷體" w:eastAsia="標楷體" w:hAnsi="標楷體" w:cs="Gungsuh"/>
              </w:rPr>
              <w:t>，報名連結：</w:t>
            </w:r>
            <w:r>
              <w:rPr>
                <w:rFonts w:ascii="標楷體" w:eastAsia="標楷體" w:hAnsi="標楷體" w:cs="Gungsuh"/>
              </w:rPr>
              <w:t>https://forms.gle/SWXyDCABJtTnVZyLA</w:t>
            </w:r>
            <w:r>
              <w:rPr>
                <w:rFonts w:ascii="標楷體" w:eastAsia="標楷體" w:hAnsi="標楷體" w:cs="Gungsuh"/>
              </w:rPr>
              <w:t>。</w:t>
            </w:r>
          </w:p>
          <w:p w:rsidR="00797B2D" w:rsidRDefault="00F8585E">
            <w:pPr>
              <w:keepNext/>
              <w:numPr>
                <w:ilvl w:val="0"/>
                <w:numId w:val="7"/>
              </w:numPr>
              <w:rPr>
                <w:rFonts w:ascii="標楷體" w:eastAsia="標楷體" w:hAnsi="標楷體" w:cs="Gungsuh"/>
              </w:rPr>
            </w:pPr>
            <w:r>
              <w:rPr>
                <w:rFonts w:ascii="標楷體" w:eastAsia="標楷體" w:hAnsi="標楷體" w:cs="Gungsuh"/>
              </w:rPr>
              <w:t>國立體育大學招收系</w:t>
            </w:r>
            <w:r>
              <w:rPr>
                <w:rFonts w:ascii="標楷體" w:eastAsia="標楷體" w:hAnsi="標楷體" w:cs="Gungsuh"/>
              </w:rPr>
              <w:t>(</w:t>
            </w:r>
            <w:r>
              <w:rPr>
                <w:rFonts w:ascii="標楷體" w:eastAsia="標楷體" w:hAnsi="標楷體" w:cs="Gungsuh"/>
              </w:rPr>
              <w:t>組</w:t>
            </w:r>
            <w:r>
              <w:rPr>
                <w:rFonts w:ascii="標楷體" w:eastAsia="標楷體" w:hAnsi="標楷體" w:cs="Gungsuh"/>
              </w:rPr>
              <w:t>)</w:t>
            </w:r>
            <w:r>
              <w:rPr>
                <w:rFonts w:ascii="標楷體" w:eastAsia="標楷體" w:hAnsi="標楷體" w:cs="Gungsuh"/>
              </w:rPr>
              <w:t>及名額：</w:t>
            </w:r>
          </w:p>
          <w:p w:rsidR="00797B2D" w:rsidRDefault="00F8585E">
            <w:pPr>
              <w:keepNext/>
              <w:ind w:left="479"/>
            </w:pPr>
            <w:r>
              <w:rPr>
                <w:rFonts w:ascii="標楷體" w:eastAsia="標楷體" w:hAnsi="標楷體" w:cs="Gungsuh"/>
              </w:rPr>
              <w:t>(</w:t>
            </w:r>
            <w:proofErr w:type="gramStart"/>
            <w:r>
              <w:rPr>
                <w:rFonts w:ascii="標楷體" w:eastAsia="標楷體" w:hAnsi="標楷體" w:cs="Gungsuh"/>
              </w:rPr>
              <w:t>一</w:t>
            </w:r>
            <w:proofErr w:type="gramEnd"/>
            <w:r>
              <w:rPr>
                <w:rFonts w:ascii="標楷體" w:eastAsia="標楷體" w:hAnsi="標楷體" w:cs="Gungsuh"/>
              </w:rPr>
              <w:t>)</w:t>
            </w:r>
            <w:r>
              <w:rPr>
                <w:rFonts w:ascii="標楷體" w:eastAsia="標楷體" w:hAnsi="標楷體" w:cs="Gungsuh"/>
              </w:rPr>
              <w:t>適應體育學系：招收具｢圍棋｣、「帕拉林匹克運動</w:t>
            </w:r>
            <w:r>
              <w:rPr>
                <w:rFonts w:ascii="標楷體" w:eastAsia="標楷體" w:hAnsi="標楷體" w:cs="Gungsuh"/>
              </w:rPr>
              <w:t>(</w:t>
            </w:r>
            <w:r>
              <w:rPr>
                <w:rFonts w:ascii="標楷體" w:eastAsia="標楷體" w:hAnsi="標楷體" w:cs="Gungsuh"/>
              </w:rPr>
              <w:t>桌球、游泳、田徑、健力、羽球、射箭及輪椅網球</w:t>
            </w:r>
            <w:r>
              <w:rPr>
                <w:rFonts w:ascii="標楷體" w:eastAsia="標楷體" w:hAnsi="標楷體" w:cs="Gungsuh"/>
              </w:rPr>
              <w:t>)</w:t>
            </w:r>
            <w:r>
              <w:rPr>
                <w:rFonts w:ascii="標楷體" w:eastAsia="標楷體" w:hAnsi="標楷體" w:cs="Gungsuh"/>
              </w:rPr>
              <w:t>」</w:t>
            </w:r>
            <w:r>
              <w:rPr>
                <w:rFonts w:ascii="標楷體" w:eastAsia="標楷體" w:hAnsi="標楷體" w:cs="Gungsuh"/>
              </w:rPr>
              <w:t xml:space="preserve"> </w:t>
            </w:r>
          </w:p>
          <w:p w:rsidR="00797B2D" w:rsidRDefault="00F8585E">
            <w:pPr>
              <w:keepNext/>
              <w:ind w:left="479"/>
              <w:rPr>
                <w:rFonts w:ascii="標楷體" w:eastAsia="標楷體" w:hAnsi="標楷體" w:cs="Gungsuh"/>
              </w:rPr>
            </w:pPr>
            <w:r>
              <w:rPr>
                <w:rFonts w:ascii="標楷體" w:eastAsia="標楷體" w:hAnsi="標楷體" w:cs="Gungsuh"/>
              </w:rPr>
              <w:t>運動項目才能之學生，名額</w:t>
            </w:r>
            <w:r>
              <w:rPr>
                <w:rFonts w:ascii="標楷體" w:eastAsia="標楷體" w:hAnsi="標楷體" w:cs="Gungsuh"/>
              </w:rPr>
              <w:t>4</w:t>
            </w:r>
            <w:r>
              <w:rPr>
                <w:rFonts w:ascii="標楷體" w:eastAsia="標楷體" w:hAnsi="標楷體" w:cs="Gungsuh"/>
              </w:rPr>
              <w:t>名。</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二</w:t>
            </w:r>
            <w:r>
              <w:rPr>
                <w:rFonts w:ascii="標楷體" w:eastAsia="標楷體" w:hAnsi="標楷體" w:cs="Gungsuh"/>
              </w:rPr>
              <w:t>)</w:t>
            </w:r>
            <w:r>
              <w:rPr>
                <w:rFonts w:ascii="標楷體" w:eastAsia="標楷體" w:hAnsi="標楷體" w:cs="Gungsuh"/>
              </w:rPr>
              <w:t>體育推廣學系：女子啦</w:t>
            </w:r>
            <w:proofErr w:type="gramStart"/>
            <w:r>
              <w:rPr>
                <w:rFonts w:ascii="標楷體" w:eastAsia="標楷體" w:hAnsi="標楷體" w:cs="Gungsuh"/>
              </w:rPr>
              <w:t>啦舞組</w:t>
            </w:r>
            <w:proofErr w:type="gramEnd"/>
            <w:r>
              <w:rPr>
                <w:rFonts w:ascii="標楷體" w:eastAsia="標楷體" w:hAnsi="標楷體" w:cs="Gungsuh"/>
              </w:rPr>
              <w:t>、拔河組，名額合計</w:t>
            </w:r>
            <w:r>
              <w:rPr>
                <w:rFonts w:ascii="標楷體" w:eastAsia="標楷體" w:hAnsi="標楷體" w:cs="Gungsuh"/>
              </w:rPr>
              <w:t>9</w:t>
            </w:r>
            <w:r>
              <w:rPr>
                <w:rFonts w:ascii="標楷體" w:eastAsia="標楷體" w:hAnsi="標楷體" w:cs="Gungsuh"/>
              </w:rPr>
              <w:t>名。</w:t>
            </w:r>
          </w:p>
          <w:p w:rsidR="00797B2D" w:rsidRDefault="00F8585E">
            <w:pPr>
              <w:keepNext/>
              <w:ind w:left="479"/>
            </w:pPr>
            <w:r>
              <w:rPr>
                <w:rFonts w:ascii="標楷體" w:eastAsia="標楷體" w:hAnsi="標楷體" w:cs="Gungsuh"/>
              </w:rPr>
              <w:t>(</w:t>
            </w:r>
            <w:r>
              <w:rPr>
                <w:rFonts w:ascii="標楷體" w:eastAsia="標楷體" w:hAnsi="標楷體" w:cs="Gungsuh"/>
              </w:rPr>
              <w:t>三</w:t>
            </w:r>
            <w:r>
              <w:rPr>
                <w:rFonts w:ascii="標楷體" w:eastAsia="標楷體" w:hAnsi="標楷體" w:cs="Gungsuh"/>
              </w:rPr>
              <w:t>)</w:t>
            </w:r>
            <w:r>
              <w:rPr>
                <w:rFonts w:ascii="標楷體" w:eastAsia="標楷體" w:hAnsi="標楷體" w:cs="Gungsuh"/>
              </w:rPr>
              <w:t>休閒產業經營學系</w:t>
            </w:r>
            <w:r>
              <w:rPr>
                <w:rFonts w:ascii="標楷體" w:eastAsia="標楷體" w:hAnsi="標楷體" w:cs="Gungsuh"/>
              </w:rPr>
              <w:t xml:space="preserve">: </w:t>
            </w:r>
            <w:r>
              <w:rPr>
                <w:rFonts w:ascii="標楷體" w:eastAsia="標楷體" w:hAnsi="標楷體" w:cs="Gungsuh"/>
              </w:rPr>
              <w:t>戶外冒險組、運動傳播組，名額合計</w:t>
            </w:r>
            <w:r>
              <w:rPr>
                <w:rFonts w:ascii="標楷體" w:eastAsia="標楷體" w:hAnsi="標楷體" w:cs="Gungsuh"/>
              </w:rPr>
              <w:t>4</w:t>
            </w:r>
            <w:r>
              <w:rPr>
                <w:rFonts w:ascii="標楷體" w:eastAsia="標楷體" w:hAnsi="標楷體" w:cs="Gungsuh"/>
              </w:rPr>
              <w:t>名。</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四</w:t>
            </w:r>
            <w:r>
              <w:rPr>
                <w:rFonts w:ascii="標楷體" w:eastAsia="標楷體" w:hAnsi="標楷體" w:cs="Gungsuh"/>
              </w:rPr>
              <w:t>)</w:t>
            </w:r>
            <w:r>
              <w:rPr>
                <w:rFonts w:ascii="標楷體" w:eastAsia="標楷體" w:hAnsi="標楷體" w:cs="Gungsuh"/>
              </w:rPr>
              <w:t>網路報名日期：</w:t>
            </w:r>
            <w:r>
              <w:rPr>
                <w:rFonts w:ascii="標楷體" w:eastAsia="標楷體" w:hAnsi="標楷體" w:cs="Gungsuh"/>
              </w:rPr>
              <w:t>115</w:t>
            </w:r>
            <w:r>
              <w:rPr>
                <w:rFonts w:ascii="標楷體" w:eastAsia="標楷體" w:hAnsi="標楷體" w:cs="Gungsuh"/>
              </w:rPr>
              <w:t>年</w:t>
            </w:r>
            <w:r>
              <w:rPr>
                <w:rFonts w:ascii="標楷體" w:eastAsia="標楷體" w:hAnsi="標楷體" w:cs="Gungsuh"/>
              </w:rPr>
              <w:t>9</w:t>
            </w:r>
            <w:r>
              <w:rPr>
                <w:rFonts w:ascii="標楷體" w:eastAsia="標楷體" w:hAnsi="標楷體" w:cs="Gungsuh"/>
              </w:rPr>
              <w:t>月</w:t>
            </w:r>
            <w:r>
              <w:rPr>
                <w:rFonts w:ascii="標楷體" w:eastAsia="標楷體" w:hAnsi="標楷體" w:cs="Gungsuh"/>
              </w:rPr>
              <w:t>21</w:t>
            </w:r>
            <w:r>
              <w:rPr>
                <w:rFonts w:ascii="標楷體" w:eastAsia="標楷體" w:hAnsi="標楷體" w:cs="Gungsuh"/>
              </w:rPr>
              <w:t>日（星期一）上午</w:t>
            </w:r>
            <w:r>
              <w:rPr>
                <w:rFonts w:ascii="標楷體" w:eastAsia="標楷體" w:hAnsi="標楷體" w:cs="Gungsuh"/>
              </w:rPr>
              <w:t>9</w:t>
            </w:r>
            <w:r>
              <w:rPr>
                <w:rFonts w:ascii="標楷體" w:eastAsia="標楷體" w:hAnsi="標楷體" w:cs="Gungsuh"/>
              </w:rPr>
              <w:t>時至</w:t>
            </w:r>
            <w:r>
              <w:rPr>
                <w:rFonts w:ascii="標楷體" w:eastAsia="標楷體" w:hAnsi="標楷體" w:cs="Gungsuh"/>
              </w:rPr>
              <w:t>115</w:t>
            </w:r>
            <w:r>
              <w:rPr>
                <w:rFonts w:ascii="標楷體" w:eastAsia="標楷體" w:hAnsi="標楷體" w:cs="Gungsuh"/>
              </w:rPr>
              <w:t>年</w:t>
            </w:r>
            <w:r>
              <w:rPr>
                <w:rFonts w:ascii="標楷體" w:eastAsia="標楷體" w:hAnsi="標楷體" w:cs="Gungsuh"/>
              </w:rPr>
              <w:t>11</w:t>
            </w:r>
            <w:r>
              <w:rPr>
                <w:rFonts w:ascii="標楷體" w:eastAsia="標楷體" w:hAnsi="標楷體" w:cs="Gungsuh"/>
              </w:rPr>
              <w:t>月</w:t>
            </w:r>
            <w:r>
              <w:rPr>
                <w:rFonts w:ascii="標楷體" w:eastAsia="標楷體" w:hAnsi="標楷體" w:cs="Gungsuh"/>
              </w:rPr>
              <w:t>3</w:t>
            </w:r>
            <w:r>
              <w:rPr>
                <w:rFonts w:ascii="標楷體" w:eastAsia="標楷體" w:hAnsi="標楷體" w:cs="Gungsuh"/>
              </w:rPr>
              <w:t>日（星期二）下午</w:t>
            </w:r>
            <w:r>
              <w:rPr>
                <w:rFonts w:ascii="標楷體" w:eastAsia="標楷體" w:hAnsi="標楷體" w:cs="Gungsuh"/>
              </w:rPr>
              <w:t>2</w:t>
            </w:r>
            <w:r>
              <w:rPr>
                <w:rFonts w:ascii="標楷體" w:eastAsia="標楷體" w:hAnsi="標楷體" w:cs="Gungsuh"/>
              </w:rPr>
              <w:t>時止。</w:t>
            </w:r>
            <w:r>
              <w:rPr>
                <w:rFonts w:ascii="標楷體" w:eastAsia="標楷體" w:hAnsi="標楷體" w:cs="Gungsuh"/>
              </w:rPr>
              <w:t>(</w:t>
            </w:r>
            <w:r>
              <w:rPr>
                <w:rFonts w:ascii="標楷體" w:eastAsia="標楷體" w:hAnsi="標楷體" w:cs="Gungsuh"/>
              </w:rPr>
              <w:t>報名</w:t>
            </w:r>
          </w:p>
          <w:p w:rsidR="00797B2D" w:rsidRDefault="00F8585E">
            <w:pPr>
              <w:keepNext/>
              <w:ind w:left="479"/>
              <w:rPr>
                <w:rFonts w:ascii="標楷體" w:eastAsia="標楷體" w:hAnsi="標楷體" w:cs="Gungsuh"/>
              </w:rPr>
            </w:pPr>
            <w:r>
              <w:rPr>
                <w:rFonts w:ascii="標楷體" w:eastAsia="標楷體" w:hAnsi="標楷體" w:cs="Gungsuh"/>
              </w:rPr>
              <w:t>網址：</w:t>
            </w:r>
            <w:r>
              <w:rPr>
                <w:rFonts w:ascii="標楷體" w:eastAsia="標楷體" w:hAnsi="標楷體" w:cs="Gungsuh"/>
              </w:rPr>
              <w:t>http://exam.ntsu.edu.tw)</w:t>
            </w:r>
            <w:r>
              <w:rPr>
                <w:rFonts w:ascii="標楷體" w:eastAsia="標楷體" w:hAnsi="標楷體" w:cs="Gungsuh"/>
              </w:rPr>
              <w:t>繳費期限：</w:t>
            </w:r>
            <w:r>
              <w:rPr>
                <w:rFonts w:ascii="標楷體" w:eastAsia="標楷體" w:hAnsi="標楷體" w:cs="Gungsuh"/>
              </w:rPr>
              <w:t>115</w:t>
            </w:r>
            <w:r>
              <w:rPr>
                <w:rFonts w:ascii="標楷體" w:eastAsia="標楷體" w:hAnsi="標楷體" w:cs="Gungsuh"/>
              </w:rPr>
              <w:t>年</w:t>
            </w:r>
            <w:r>
              <w:rPr>
                <w:rFonts w:ascii="標楷體" w:eastAsia="標楷體" w:hAnsi="標楷體" w:cs="Gungsuh"/>
              </w:rPr>
              <w:t>9</w:t>
            </w:r>
            <w:r>
              <w:rPr>
                <w:rFonts w:ascii="標楷體" w:eastAsia="標楷體" w:hAnsi="標楷體" w:cs="Gungsuh"/>
              </w:rPr>
              <w:t>月</w:t>
            </w:r>
            <w:r>
              <w:rPr>
                <w:rFonts w:ascii="標楷體" w:eastAsia="標楷體" w:hAnsi="標楷體" w:cs="Gungsuh"/>
              </w:rPr>
              <w:t>21</w:t>
            </w:r>
            <w:r>
              <w:rPr>
                <w:rFonts w:ascii="標楷體" w:eastAsia="標楷體" w:hAnsi="標楷體" w:cs="Gungsuh"/>
              </w:rPr>
              <w:t>日（星期一）上午</w:t>
            </w:r>
            <w:r>
              <w:rPr>
                <w:rFonts w:ascii="標楷體" w:eastAsia="標楷體" w:hAnsi="標楷體" w:cs="Gungsuh"/>
              </w:rPr>
              <w:t>9</w:t>
            </w:r>
            <w:r>
              <w:rPr>
                <w:rFonts w:ascii="標楷體" w:eastAsia="標楷體" w:hAnsi="標楷體" w:cs="Gungsuh"/>
              </w:rPr>
              <w:t>時至</w:t>
            </w:r>
            <w:r>
              <w:rPr>
                <w:rFonts w:ascii="標楷體" w:eastAsia="標楷體" w:hAnsi="標楷體" w:cs="Gungsuh"/>
              </w:rPr>
              <w:t>115</w:t>
            </w:r>
            <w:r>
              <w:rPr>
                <w:rFonts w:ascii="標楷體" w:eastAsia="標楷體" w:hAnsi="標楷體" w:cs="Gungsuh"/>
              </w:rPr>
              <w:t>年</w:t>
            </w:r>
            <w:r>
              <w:rPr>
                <w:rFonts w:ascii="標楷體" w:eastAsia="標楷體" w:hAnsi="標楷體" w:cs="Gungsuh"/>
              </w:rPr>
              <w:t>11</w:t>
            </w:r>
            <w:r>
              <w:rPr>
                <w:rFonts w:ascii="標楷體" w:eastAsia="標楷體" w:hAnsi="標楷體" w:cs="Gungsuh"/>
              </w:rPr>
              <w:t>月</w:t>
            </w:r>
            <w:r>
              <w:rPr>
                <w:rFonts w:ascii="標楷體" w:eastAsia="標楷體" w:hAnsi="標楷體" w:cs="Gungsuh"/>
              </w:rPr>
              <w:t>4</w:t>
            </w:r>
            <w:r>
              <w:rPr>
                <w:rFonts w:ascii="標楷體" w:eastAsia="標楷體" w:hAnsi="標楷體" w:cs="Gungsuh"/>
              </w:rPr>
              <w:t>日（星期三）下午</w:t>
            </w:r>
            <w:r>
              <w:rPr>
                <w:rFonts w:ascii="標楷體" w:eastAsia="標楷體" w:hAnsi="標楷體" w:cs="Gungsuh"/>
              </w:rPr>
              <w:t xml:space="preserve">3 </w:t>
            </w:r>
            <w:r>
              <w:rPr>
                <w:rFonts w:ascii="標楷體" w:eastAsia="標楷體" w:hAnsi="標楷體" w:cs="Gungsuh"/>
              </w:rPr>
              <w:t>時</w:t>
            </w:r>
            <w:r>
              <w:rPr>
                <w:rFonts w:ascii="標楷體" w:eastAsia="標楷體" w:hAnsi="標楷體" w:cs="Gungsuh"/>
              </w:rPr>
              <w:t xml:space="preserve">30 </w:t>
            </w:r>
            <w:r>
              <w:rPr>
                <w:rFonts w:ascii="標楷體" w:eastAsia="標楷體" w:hAnsi="標楷體" w:cs="Gungsuh"/>
              </w:rPr>
              <w:t>分</w:t>
            </w:r>
            <w:r>
              <w:rPr>
                <w:rFonts w:ascii="標楷體" w:eastAsia="標楷體" w:hAnsi="標楷體" w:cs="Gungsuh"/>
              </w:rPr>
              <w:t>郵寄報名資料：</w:t>
            </w:r>
            <w:r>
              <w:rPr>
                <w:rFonts w:ascii="標楷體" w:eastAsia="標楷體" w:hAnsi="標楷體" w:cs="Gungsuh"/>
              </w:rPr>
              <w:t xml:space="preserve"> </w:t>
            </w:r>
            <w:r>
              <w:rPr>
                <w:rFonts w:ascii="標楷體" w:eastAsia="標楷體" w:hAnsi="標楷體" w:cs="Gungsuh"/>
              </w:rPr>
              <w:t>完成網路報名繳費後，於</w:t>
            </w:r>
            <w:r>
              <w:rPr>
                <w:rFonts w:ascii="標楷體" w:eastAsia="標楷體" w:hAnsi="標楷體" w:cs="Gungsuh"/>
              </w:rPr>
              <w:t>115</w:t>
            </w:r>
            <w:r>
              <w:rPr>
                <w:rFonts w:ascii="標楷體" w:eastAsia="標楷體" w:hAnsi="標楷體" w:cs="Gungsuh"/>
              </w:rPr>
              <w:t>年</w:t>
            </w:r>
            <w:r>
              <w:rPr>
                <w:rFonts w:ascii="標楷體" w:eastAsia="標楷體" w:hAnsi="標楷體" w:cs="Gungsuh"/>
              </w:rPr>
              <w:t>11</w:t>
            </w:r>
            <w:r>
              <w:rPr>
                <w:rFonts w:ascii="標楷體" w:eastAsia="標楷體" w:hAnsi="標楷體" w:cs="Gungsuh"/>
              </w:rPr>
              <w:t>月</w:t>
            </w:r>
            <w:r>
              <w:rPr>
                <w:rFonts w:ascii="標楷體" w:eastAsia="標楷體" w:hAnsi="標楷體" w:cs="Gungsuh"/>
              </w:rPr>
              <w:t>4</w:t>
            </w:r>
            <w:r>
              <w:rPr>
                <w:rFonts w:ascii="標楷體" w:eastAsia="標楷體" w:hAnsi="標楷體" w:cs="Gungsuh"/>
              </w:rPr>
              <w:t>日（星期三）前將報名表及書面審查資料以「掛號」方式郵寄至本校招生委員會，以郵戳為</w:t>
            </w:r>
            <w:proofErr w:type="gramStart"/>
            <w:r>
              <w:rPr>
                <w:rFonts w:ascii="標楷體" w:eastAsia="標楷體" w:hAnsi="標楷體" w:cs="Gungsuh"/>
              </w:rPr>
              <w:t>憑</w:t>
            </w:r>
            <w:proofErr w:type="gramEnd"/>
            <w:r>
              <w:rPr>
                <w:rFonts w:ascii="標楷體" w:eastAsia="標楷體" w:hAnsi="標楷體" w:cs="Gungsuh"/>
              </w:rPr>
              <w:t>。</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五</w:t>
            </w:r>
            <w:r>
              <w:rPr>
                <w:rFonts w:ascii="標楷體" w:eastAsia="標楷體" w:hAnsi="標楷體" w:cs="Gungsuh"/>
              </w:rPr>
              <w:t>)</w:t>
            </w:r>
            <w:r>
              <w:rPr>
                <w:rFonts w:ascii="標楷體" w:eastAsia="標楷體" w:hAnsi="標楷體" w:cs="Gungsuh"/>
              </w:rPr>
              <w:t>公告</w:t>
            </w:r>
            <w:proofErr w:type="gramStart"/>
            <w:r>
              <w:rPr>
                <w:rFonts w:ascii="標楷體" w:eastAsia="標楷體" w:hAnsi="標楷體" w:cs="Gungsuh"/>
              </w:rPr>
              <w:t>複</w:t>
            </w:r>
            <w:proofErr w:type="gramEnd"/>
            <w:r>
              <w:rPr>
                <w:rFonts w:ascii="標楷體" w:eastAsia="標楷體" w:hAnsi="標楷體" w:cs="Gungsuh"/>
              </w:rPr>
              <w:t>審名單、試場及列印准考證：</w:t>
            </w:r>
            <w:r>
              <w:rPr>
                <w:rFonts w:ascii="標楷體" w:eastAsia="標楷體" w:hAnsi="標楷體" w:cs="Gungsuh"/>
              </w:rPr>
              <w:t>115</w:t>
            </w:r>
            <w:r>
              <w:rPr>
                <w:rFonts w:ascii="標楷體" w:eastAsia="標楷體" w:hAnsi="標楷體" w:cs="Gungsuh"/>
              </w:rPr>
              <w:t>年</w:t>
            </w:r>
            <w:r>
              <w:rPr>
                <w:rFonts w:ascii="標楷體" w:eastAsia="標楷體" w:hAnsi="標楷體" w:cs="Gungsuh"/>
              </w:rPr>
              <w:t>11</w:t>
            </w:r>
            <w:r>
              <w:rPr>
                <w:rFonts w:ascii="標楷體" w:eastAsia="標楷體" w:hAnsi="標楷體" w:cs="Gungsuh"/>
              </w:rPr>
              <w:t>月</w:t>
            </w:r>
            <w:r>
              <w:rPr>
                <w:rFonts w:ascii="標楷體" w:eastAsia="標楷體" w:hAnsi="標楷體" w:cs="Gungsuh"/>
              </w:rPr>
              <w:t>16</w:t>
            </w:r>
            <w:r>
              <w:rPr>
                <w:rFonts w:ascii="標楷體" w:eastAsia="標楷體" w:hAnsi="標楷體" w:cs="Gungsuh"/>
              </w:rPr>
              <w:t>日</w:t>
            </w:r>
            <w:r>
              <w:rPr>
                <w:rFonts w:ascii="標楷體" w:eastAsia="標楷體" w:hAnsi="標楷體" w:cs="Gungsuh"/>
              </w:rPr>
              <w:t>(</w:t>
            </w:r>
            <w:r>
              <w:rPr>
                <w:rFonts w:ascii="標楷體" w:eastAsia="標楷體" w:hAnsi="標楷體" w:cs="Gungsuh"/>
              </w:rPr>
              <w:t>星期一</w:t>
            </w:r>
            <w:r>
              <w:rPr>
                <w:rFonts w:ascii="標楷體" w:eastAsia="標楷體" w:hAnsi="標楷體" w:cs="Gungsuh"/>
              </w:rPr>
              <w:t>)</w:t>
            </w:r>
            <w:r>
              <w:rPr>
                <w:rFonts w:ascii="標楷體" w:eastAsia="標楷體" w:hAnsi="標楷體" w:cs="Gungsuh"/>
              </w:rPr>
              <w:t>下午</w:t>
            </w:r>
            <w:r>
              <w:rPr>
                <w:rFonts w:ascii="標楷體" w:eastAsia="標楷體" w:hAnsi="標楷體" w:cs="Gungsuh"/>
              </w:rPr>
              <w:t>2</w:t>
            </w:r>
            <w:r>
              <w:rPr>
                <w:rFonts w:ascii="標楷體" w:eastAsia="標楷體" w:hAnsi="標楷體" w:cs="Gungsuh"/>
              </w:rPr>
              <w:t>時。</w:t>
            </w:r>
          </w:p>
          <w:p w:rsidR="00797B2D" w:rsidRDefault="00F8585E">
            <w:pPr>
              <w:keepNext/>
              <w:ind w:left="479"/>
              <w:rPr>
                <w:rFonts w:ascii="標楷體" w:eastAsia="標楷體" w:hAnsi="標楷體" w:cs="Gungsuh"/>
              </w:rPr>
            </w:pPr>
            <w:r>
              <w:rPr>
                <w:rFonts w:ascii="標楷體" w:eastAsia="標楷體" w:hAnsi="標楷體" w:cs="Gungsuh"/>
              </w:rPr>
              <w:t>(</w:t>
            </w:r>
            <w:r>
              <w:rPr>
                <w:rFonts w:ascii="標楷體" w:eastAsia="標楷體" w:hAnsi="標楷體" w:cs="Gungsuh"/>
              </w:rPr>
              <w:t>六</w:t>
            </w:r>
            <w:r>
              <w:rPr>
                <w:rFonts w:ascii="標楷體" w:eastAsia="標楷體" w:hAnsi="標楷體" w:cs="Gungsuh"/>
              </w:rPr>
              <w:t>)</w:t>
            </w:r>
            <w:r>
              <w:rPr>
                <w:rFonts w:ascii="標楷體" w:eastAsia="標楷體" w:hAnsi="標楷體" w:cs="Gungsuh"/>
              </w:rPr>
              <w:t>面試日期：</w:t>
            </w:r>
            <w:r>
              <w:rPr>
                <w:rFonts w:ascii="標楷體" w:eastAsia="標楷體" w:hAnsi="標楷體" w:cs="Gungsuh"/>
              </w:rPr>
              <w:t>115</w:t>
            </w:r>
            <w:r>
              <w:rPr>
                <w:rFonts w:ascii="標楷體" w:eastAsia="標楷體" w:hAnsi="標楷體" w:cs="Gungsuh"/>
              </w:rPr>
              <w:t>年</w:t>
            </w:r>
            <w:r>
              <w:rPr>
                <w:rFonts w:ascii="標楷體" w:eastAsia="標楷體" w:hAnsi="標楷體" w:cs="Gungsuh"/>
              </w:rPr>
              <w:t>11</w:t>
            </w:r>
            <w:r>
              <w:rPr>
                <w:rFonts w:ascii="標楷體" w:eastAsia="標楷體" w:hAnsi="標楷體" w:cs="Gungsuh"/>
              </w:rPr>
              <w:t>月</w:t>
            </w:r>
            <w:r>
              <w:rPr>
                <w:rFonts w:ascii="標楷體" w:eastAsia="標楷體" w:hAnsi="標楷體" w:cs="Gungsuh"/>
              </w:rPr>
              <w:t>21</w:t>
            </w:r>
            <w:r>
              <w:rPr>
                <w:rFonts w:ascii="標楷體" w:eastAsia="標楷體" w:hAnsi="標楷體" w:cs="Gungsuh"/>
              </w:rPr>
              <w:t>日</w:t>
            </w:r>
            <w:r>
              <w:rPr>
                <w:rFonts w:ascii="標楷體" w:eastAsia="標楷體" w:hAnsi="標楷體" w:cs="Gungsuh"/>
              </w:rPr>
              <w:t>(</w:t>
            </w:r>
            <w:r>
              <w:rPr>
                <w:rFonts w:ascii="標楷體" w:eastAsia="標楷體" w:hAnsi="標楷體" w:cs="Gungsuh"/>
              </w:rPr>
              <w:t>星期六</w:t>
            </w:r>
            <w:r>
              <w:rPr>
                <w:rFonts w:ascii="標楷體" w:eastAsia="標楷體" w:hAnsi="標楷體" w:cs="Gungsuh"/>
              </w:rPr>
              <w:t>)</w:t>
            </w:r>
          </w:p>
          <w:p w:rsidR="00797B2D" w:rsidRDefault="00F8585E">
            <w:pPr>
              <w:keepNext/>
            </w:pPr>
            <w:r>
              <w:rPr>
                <w:rFonts w:ascii="標楷體" w:eastAsia="標楷體" w:hAnsi="標楷體" w:cs="Gungsuh"/>
              </w:rPr>
              <w:t>七、教育部舉辦「</w:t>
            </w:r>
            <w:proofErr w:type="gramStart"/>
            <w:r>
              <w:rPr>
                <w:rFonts w:ascii="標楷體" w:eastAsia="標楷體" w:hAnsi="標楷體" w:cs="Gungsuh"/>
              </w:rPr>
              <w:t>115</w:t>
            </w:r>
            <w:proofErr w:type="gramEnd"/>
            <w:r>
              <w:rPr>
                <w:rFonts w:ascii="標楷體" w:eastAsia="標楷體" w:hAnsi="標楷體" w:cs="Gungsuh"/>
              </w:rPr>
              <w:t>年度</w:t>
            </w:r>
            <w:proofErr w:type="gramStart"/>
            <w:r>
              <w:rPr>
                <w:rFonts w:ascii="標楷體" w:eastAsia="標楷體" w:hAnsi="標楷體" w:cs="Gungsuh"/>
              </w:rPr>
              <w:t>第</w:t>
            </w:r>
            <w:r>
              <w:rPr>
                <w:rFonts w:ascii="標楷體" w:eastAsia="標楷體" w:hAnsi="標楷體" w:cs="Gungsuh"/>
              </w:rPr>
              <w:t>21</w:t>
            </w:r>
            <w:r>
              <w:rPr>
                <w:rFonts w:ascii="標楷體" w:eastAsia="標楷體" w:hAnsi="標楷體" w:cs="Gungsuh"/>
              </w:rPr>
              <w:t>屆資安技能金盾獎競賽</w:t>
            </w:r>
            <w:proofErr w:type="gramEnd"/>
            <w:r>
              <w:rPr>
                <w:rFonts w:ascii="標楷體" w:eastAsia="標楷體" w:hAnsi="標楷體" w:cs="Gungsuh"/>
              </w:rPr>
              <w:t>活動」，鼓勵學生報名參加。報名期間：</w:t>
            </w:r>
            <w:r>
              <w:rPr>
                <w:rFonts w:ascii="標楷體" w:eastAsia="標楷體" w:hAnsi="標楷體" w:cs="Gungsuh"/>
              </w:rPr>
              <w:t>115</w:t>
            </w:r>
            <w:r>
              <w:rPr>
                <w:rFonts w:ascii="標楷體" w:eastAsia="標楷體" w:hAnsi="標楷體" w:cs="Gungsuh"/>
              </w:rPr>
              <w:t>年</w:t>
            </w:r>
            <w:r>
              <w:rPr>
                <w:rFonts w:ascii="標楷體" w:eastAsia="標楷體" w:hAnsi="標楷體" w:cs="Gungsuh"/>
              </w:rPr>
              <w:t>9</w:t>
            </w:r>
            <w:r>
              <w:rPr>
                <w:rFonts w:ascii="標楷體" w:eastAsia="標楷體" w:hAnsi="標楷體" w:cs="Gungsuh"/>
              </w:rPr>
              <w:t>月</w:t>
            </w:r>
            <w:r>
              <w:rPr>
                <w:rFonts w:ascii="標楷體" w:eastAsia="標楷體" w:hAnsi="標楷體" w:cs="Gungsuh"/>
              </w:rPr>
              <w:t>1</w:t>
            </w:r>
            <w:r>
              <w:rPr>
                <w:rFonts w:ascii="標楷體" w:eastAsia="標楷體" w:hAnsi="標楷體" w:cs="Gungsuh"/>
              </w:rPr>
              <w:t>日至</w:t>
            </w:r>
          </w:p>
          <w:p w:rsidR="00797B2D" w:rsidRDefault="00F8585E">
            <w:pPr>
              <w:keepNext/>
              <w:rPr>
                <w:rFonts w:ascii="標楷體" w:eastAsia="標楷體" w:hAnsi="標楷體"/>
              </w:rPr>
            </w:pPr>
            <w:r>
              <w:rPr>
                <w:rFonts w:ascii="標楷體" w:eastAsia="標楷體" w:hAnsi="標楷體" w:cs="標楷體"/>
              </w:rPr>
              <w:t xml:space="preserve">    </w:t>
            </w:r>
            <w:r>
              <w:rPr>
                <w:rFonts w:ascii="標楷體" w:eastAsia="標楷體" w:hAnsi="標楷體" w:cs="Gungsuh"/>
              </w:rPr>
              <w:t>9</w:t>
            </w:r>
            <w:r>
              <w:rPr>
                <w:rFonts w:ascii="標楷體" w:eastAsia="標楷體" w:hAnsi="標楷體" w:cs="Gungsuh"/>
              </w:rPr>
              <w:t>月</w:t>
            </w:r>
            <w:r>
              <w:rPr>
                <w:rFonts w:ascii="標楷體" w:eastAsia="標楷體" w:hAnsi="標楷體" w:cs="Gungsuh"/>
              </w:rPr>
              <w:t>30</w:t>
            </w:r>
            <w:r>
              <w:rPr>
                <w:rFonts w:ascii="標楷體" w:eastAsia="標楷體" w:hAnsi="標楷體" w:cs="Gungsuh"/>
              </w:rPr>
              <w:t>日</w:t>
            </w:r>
            <w:r>
              <w:rPr>
                <w:rFonts w:ascii="標楷體" w:eastAsia="標楷體" w:hAnsi="標楷體" w:cs="Gungsuh"/>
              </w:rPr>
              <w:t>17</w:t>
            </w:r>
            <w:r>
              <w:rPr>
                <w:rFonts w:ascii="標楷體" w:eastAsia="標楷體" w:hAnsi="標楷體" w:cs="Gungsuh"/>
              </w:rPr>
              <w:t>時。報名網站：</w:t>
            </w:r>
            <w:r>
              <w:rPr>
                <w:rFonts w:ascii="標楷體" w:eastAsia="標楷體" w:hAnsi="標楷體" w:cs="Gungsuh"/>
              </w:rPr>
              <w:t>https://csc.nics.nat.gov.tw/</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rsidP="00F8585E">
            <w:pPr>
              <w:keepNext/>
              <w:snapToGrid w:val="0"/>
              <w:ind w:left="113"/>
              <w:jc w:val="center"/>
              <w:rPr>
                <w:rFonts w:eastAsia="標楷體"/>
                <w:b/>
                <w:spacing w:val="-12"/>
              </w:rPr>
            </w:pPr>
            <w:r>
              <w:rPr>
                <w:rFonts w:eastAsia="Times New Roman"/>
                <w:b/>
              </w:rPr>
              <w:t>實</w:t>
            </w:r>
            <w:r>
              <w:rPr>
                <w:rFonts w:eastAsia="Times New Roman"/>
                <w:b/>
              </w:rPr>
              <w:br/>
              <w:t>習</w:t>
            </w:r>
            <w:r>
              <w:rPr>
                <w:rFonts w:eastAsia="Times New Roman"/>
                <w:b/>
              </w:rPr>
              <w:br/>
              <w:t>處</w:t>
            </w:r>
          </w:p>
        </w:tc>
        <w:tc>
          <w:tcPr>
            <w:tcW w:w="12082" w:type="dxa"/>
            <w:gridSpan w:val="2"/>
            <w:tcBorders>
              <w:top w:val="single" w:sz="4" w:space="0" w:color="000000"/>
              <w:left w:val="single" w:sz="4" w:space="0" w:color="000000"/>
              <w:bottom w:val="single" w:sz="4" w:space="0" w:color="000000"/>
              <w:right w:val="single" w:sz="4" w:space="0" w:color="000000"/>
            </w:tcBorders>
          </w:tcPr>
          <w:p w:rsidR="00797B2D" w:rsidRDefault="00F8585E">
            <w:pPr>
              <w:keepNext/>
            </w:pPr>
            <w:r>
              <w:rPr>
                <w:rFonts w:ascii="標楷體" w:eastAsia="標楷體" w:hAnsi="標楷體" w:cs="標楷體"/>
                <w:color w:val="000000"/>
              </w:rPr>
              <w:t>一、</w:t>
            </w:r>
            <w:r>
              <w:rPr>
                <w:rFonts w:ascii="標楷體" w:eastAsia="標楷體" w:hAnsi="標楷體" w:cs="標楷體"/>
              </w:rPr>
              <w:t>國立高雄科技大學函舉辦「第</w:t>
            </w:r>
            <w:r>
              <w:rPr>
                <w:rFonts w:ascii="標楷體" w:eastAsia="標楷體" w:hAnsi="標楷體" w:cs="標楷體"/>
              </w:rPr>
              <w:t>22</w:t>
            </w:r>
            <w:r>
              <w:rPr>
                <w:rFonts w:ascii="標楷體" w:eastAsia="標楷體" w:hAnsi="標楷體" w:cs="標楷體"/>
              </w:rPr>
              <w:t>屆高科大土木系抗震大作戰」活動，報名日期：</w:t>
            </w:r>
            <w:r>
              <w:rPr>
                <w:rFonts w:ascii="標楷體" w:eastAsia="標楷體" w:hAnsi="標楷體" w:cs="標楷體"/>
              </w:rPr>
              <w:t>115</w:t>
            </w:r>
            <w:r>
              <w:rPr>
                <w:rFonts w:ascii="標楷體" w:eastAsia="標楷體" w:hAnsi="標楷體" w:cs="標楷體"/>
              </w:rPr>
              <w:t>年</w:t>
            </w:r>
            <w:r>
              <w:rPr>
                <w:rFonts w:ascii="標楷體" w:eastAsia="標楷體" w:hAnsi="標楷體" w:cs="標楷體"/>
              </w:rPr>
              <w:t>9</w:t>
            </w:r>
            <w:r>
              <w:rPr>
                <w:rFonts w:ascii="標楷體" w:eastAsia="標楷體" w:hAnsi="標楷體" w:cs="標楷體"/>
              </w:rPr>
              <w:t>月</w:t>
            </w:r>
            <w:r>
              <w:rPr>
                <w:rFonts w:ascii="標楷體" w:eastAsia="標楷體" w:hAnsi="標楷體" w:cs="標楷體"/>
              </w:rPr>
              <w:t>16</w:t>
            </w:r>
            <w:r>
              <w:rPr>
                <w:rFonts w:ascii="標楷體" w:eastAsia="標楷體" w:hAnsi="標楷體" w:cs="標楷體"/>
              </w:rPr>
              <w:t>日至</w:t>
            </w:r>
            <w:r>
              <w:rPr>
                <w:rFonts w:ascii="標楷體" w:eastAsia="標楷體" w:hAnsi="標楷體" w:cs="標楷體"/>
              </w:rPr>
              <w:t>115</w:t>
            </w:r>
            <w:r>
              <w:rPr>
                <w:rFonts w:ascii="標楷體" w:eastAsia="標楷體" w:hAnsi="標楷體" w:cs="標楷體"/>
              </w:rPr>
              <w:t>年</w:t>
            </w:r>
            <w:r>
              <w:rPr>
                <w:rFonts w:ascii="標楷體" w:eastAsia="標楷體" w:hAnsi="標楷體" w:cs="標楷體"/>
              </w:rPr>
              <w:t>10</w:t>
            </w:r>
          </w:p>
          <w:p w:rsidR="00797B2D" w:rsidRDefault="00F8585E">
            <w:pPr>
              <w:keepNext/>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13</w:t>
            </w:r>
            <w:r>
              <w:rPr>
                <w:rFonts w:ascii="標楷體" w:eastAsia="標楷體" w:hAnsi="標楷體" w:cs="標楷體"/>
              </w:rPr>
              <w:t>日。報名網站：</w:t>
            </w:r>
            <w:r>
              <w:rPr>
                <w:rFonts w:ascii="標楷體" w:eastAsia="標楷體" w:hAnsi="標楷體" w:cs="標楷體"/>
              </w:rPr>
              <w:t>https://sites.google.com/nkust.edu.tw/aseismatic-contest/home</w:t>
            </w:r>
            <w:r>
              <w:rPr>
                <w:rFonts w:ascii="標楷體" w:eastAsia="標楷體" w:hAnsi="標楷體" w:cs="標楷體"/>
              </w:rPr>
              <w:t>。請有興趣學生報</w:t>
            </w:r>
            <w:r>
              <w:rPr>
                <w:rFonts w:ascii="標楷體" w:eastAsia="標楷體" w:hAnsi="標楷體" w:cs="標楷體"/>
              </w:rPr>
              <w:t xml:space="preserve"> </w:t>
            </w:r>
          </w:p>
          <w:p w:rsidR="00797B2D" w:rsidRDefault="00F8585E">
            <w:pPr>
              <w:keepNext/>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名參加。</w:t>
            </w:r>
          </w:p>
          <w:p w:rsidR="00797B2D" w:rsidRDefault="00F8585E">
            <w:pPr>
              <w:pStyle w:val="3"/>
              <w:keepNext/>
              <w:spacing w:before="0" w:after="0" w:line="360" w:lineRule="exact"/>
              <w:jc w:val="both"/>
              <w:rPr>
                <w:rFonts w:ascii="標楷體" w:eastAsia="標楷體" w:hAnsi="標楷體" w:cs="標楷體"/>
              </w:rPr>
            </w:pPr>
            <w:r>
              <w:rPr>
                <w:rFonts w:ascii="標楷體" w:eastAsia="標楷體" w:hAnsi="標楷體" w:cs="細明體;MingLiU"/>
                <w:b w:val="0"/>
                <w:bCs w:val="0"/>
                <w:sz w:val="24"/>
                <w:szCs w:val="24"/>
              </w:rPr>
              <w:t>二、科技小學</w:t>
            </w:r>
            <w:r>
              <w:rPr>
                <w:rFonts w:ascii="標楷體" w:eastAsia="標楷體" w:hAnsi="標楷體" w:cs="Times New Roman"/>
                <w:b w:val="0"/>
                <w:bCs w:val="0"/>
                <w:kern w:val="2"/>
                <w:sz w:val="24"/>
                <w:szCs w:val="24"/>
              </w:rPr>
              <w:t>堂：無人機如何學會「</w:t>
            </w:r>
            <w:proofErr w:type="gramStart"/>
            <w:r>
              <w:rPr>
                <w:rFonts w:ascii="標楷體" w:eastAsia="標楷體" w:hAnsi="標楷體" w:cs="Times New Roman"/>
                <w:b w:val="0"/>
                <w:bCs w:val="0"/>
                <w:kern w:val="2"/>
                <w:sz w:val="24"/>
                <w:szCs w:val="24"/>
              </w:rPr>
              <w:t>自動避障</w:t>
            </w:r>
            <w:proofErr w:type="gramEnd"/>
            <w:r>
              <w:rPr>
                <w:rFonts w:ascii="標楷體" w:eastAsia="標楷體" w:hAnsi="標楷體" w:cs="Times New Roman"/>
                <w:b w:val="0"/>
                <w:bCs w:val="0"/>
                <w:kern w:val="2"/>
                <w:sz w:val="24"/>
                <w:szCs w:val="24"/>
              </w:rPr>
              <w:t>」</w:t>
            </w:r>
          </w:p>
          <w:p w:rsidR="00797B2D" w:rsidRDefault="00F8585E">
            <w:pPr>
              <w:pStyle w:val="Web"/>
              <w:keepNext/>
            </w:pPr>
            <w:r>
              <w:rPr>
                <w:rStyle w:val="a7"/>
                <w:rFonts w:ascii="標楷體" w:eastAsia="標楷體" w:hAnsi="標楷體" w:cs="標楷體"/>
                <w:b w:val="0"/>
                <w:bCs w:val="0"/>
              </w:rPr>
              <w:t xml:space="preserve">   </w:t>
            </w:r>
            <w:r>
              <w:rPr>
                <w:rStyle w:val="a7"/>
                <w:rFonts w:ascii="標楷體" w:eastAsia="標楷體" w:hAnsi="標楷體" w:cs="標楷體"/>
                <w:b w:val="0"/>
                <w:bCs w:val="0"/>
              </w:rPr>
              <w:t>隨著科技進步，現代無人機不僅能飛行，還具備了「</w:t>
            </w:r>
            <w:proofErr w:type="gramStart"/>
            <w:r>
              <w:rPr>
                <w:rStyle w:val="a7"/>
                <w:rFonts w:ascii="標楷體" w:eastAsia="標楷體" w:hAnsi="標楷體" w:cs="標楷體"/>
                <w:b w:val="0"/>
                <w:bCs w:val="0"/>
              </w:rPr>
              <w:t>避障</w:t>
            </w:r>
            <w:proofErr w:type="gramEnd"/>
            <w:r>
              <w:rPr>
                <w:rStyle w:val="a7"/>
                <w:rFonts w:ascii="標楷體" w:eastAsia="標楷體" w:hAnsi="標楷體" w:cs="標楷體"/>
                <w:b w:val="0"/>
                <w:bCs w:val="0"/>
              </w:rPr>
              <w:t>」能力，能在遇到障礙物時自動繞開</w:t>
            </w:r>
            <w:proofErr w:type="gramStart"/>
            <w:r>
              <w:rPr>
                <w:rStyle w:val="a7"/>
                <w:rFonts w:ascii="標楷體" w:eastAsia="標楷體" w:hAnsi="標楷體" w:cs="標楷體"/>
                <w:b w:val="0"/>
                <w:bCs w:val="0"/>
              </w:rPr>
              <w:t>或懸停</w:t>
            </w:r>
            <w:proofErr w:type="gramEnd"/>
            <w:r>
              <w:rPr>
                <w:rStyle w:val="a7"/>
                <w:rFonts w:ascii="標楷體" w:eastAsia="標楷體" w:hAnsi="標楷體" w:cs="標楷體"/>
                <w:b w:val="0"/>
                <w:bCs w:val="0"/>
              </w:rPr>
              <w:t>，大幅提升飛行安全。那麼，無人機究竟是靠什麼感知周遭環境的呢？主要有以下四種常見技術：</w:t>
            </w:r>
          </w:p>
          <w:p w:rsidR="00797B2D" w:rsidRDefault="00F8585E">
            <w:pPr>
              <w:pStyle w:val="Web"/>
              <w:keepNext/>
            </w:pPr>
            <w:r>
              <w:rPr>
                <w:rStyle w:val="a7"/>
                <w:rFonts w:ascii="標楷體" w:eastAsia="標楷體" w:hAnsi="標楷體" w:cs="標楷體"/>
              </w:rPr>
              <w:t>紅外線感測（三角測量原理）</w:t>
            </w:r>
          </w:p>
          <w:p w:rsidR="00797B2D" w:rsidRDefault="00F8585E">
            <w:pPr>
              <w:pStyle w:val="Web"/>
              <w:keepNext/>
            </w:pPr>
            <w:r>
              <w:rPr>
                <w:rStyle w:val="a7"/>
                <w:rFonts w:ascii="標楷體" w:eastAsia="標楷體" w:hAnsi="標楷體" w:cs="標楷體"/>
                <w:b w:val="0"/>
                <w:bCs w:val="0"/>
              </w:rPr>
              <w:t xml:space="preserve">    </w:t>
            </w:r>
            <w:r>
              <w:rPr>
                <w:rStyle w:val="a7"/>
                <w:rFonts w:ascii="標楷體" w:eastAsia="標楷體" w:hAnsi="標楷體" w:cs="標楷體"/>
                <w:b w:val="0"/>
                <w:bCs w:val="0"/>
              </w:rPr>
              <w:t>利用紅外線發射器發出光線，經物體反射後由接收器接收。系統會根據光線反射的角度與位置偏移量，透過幾何原理計算出障礙物的距離。</w:t>
            </w:r>
          </w:p>
          <w:p w:rsidR="00797B2D" w:rsidRDefault="00F8585E">
            <w:pPr>
              <w:pStyle w:val="Web"/>
              <w:keepNext/>
            </w:pPr>
            <w:r>
              <w:rPr>
                <w:rStyle w:val="a7"/>
                <w:rFonts w:ascii="標楷體" w:eastAsia="標楷體" w:hAnsi="標楷體" w:cs="標楷體"/>
              </w:rPr>
              <w:t>超音波感測（回聲測距原理）</w:t>
            </w:r>
          </w:p>
          <w:p w:rsidR="00797B2D" w:rsidRDefault="00F8585E">
            <w:pPr>
              <w:pStyle w:val="Web"/>
              <w:keepNext/>
            </w:pPr>
            <w:r>
              <w:rPr>
                <w:rStyle w:val="a7"/>
                <w:rFonts w:ascii="標楷體" w:eastAsia="標楷體" w:hAnsi="標楷體" w:cs="標楷體"/>
                <w:b w:val="0"/>
                <w:bCs w:val="0"/>
              </w:rPr>
              <w:t xml:space="preserve">    </w:t>
            </w:r>
            <w:r>
              <w:rPr>
                <w:rStyle w:val="a7"/>
                <w:rFonts w:ascii="標楷體" w:eastAsia="標楷體" w:hAnsi="標楷體" w:cs="標楷體"/>
                <w:b w:val="0"/>
                <w:bCs w:val="0"/>
              </w:rPr>
              <w:t>發射人耳聽不見的高頻聲波（超過</w:t>
            </w:r>
            <w:r>
              <w:rPr>
                <w:rStyle w:val="a7"/>
                <w:rFonts w:ascii="標楷體" w:eastAsia="標楷體" w:hAnsi="標楷體" w:cs="標楷體"/>
                <w:b w:val="0"/>
                <w:bCs w:val="0"/>
              </w:rPr>
              <w:t xml:space="preserve"> 20kHz</w:t>
            </w:r>
            <w:r>
              <w:rPr>
                <w:rStyle w:val="a7"/>
                <w:rFonts w:ascii="標楷體" w:eastAsia="標楷體" w:hAnsi="標楷體" w:cs="標楷體"/>
                <w:b w:val="0"/>
                <w:bCs w:val="0"/>
              </w:rPr>
              <w:t>），利用「距離</w:t>
            </w:r>
            <w:r>
              <w:rPr>
                <w:rStyle w:val="a7"/>
                <w:rFonts w:ascii="標楷體" w:eastAsia="標楷體" w:hAnsi="標楷體" w:cs="標楷體"/>
                <w:b w:val="0"/>
                <w:bCs w:val="0"/>
              </w:rPr>
              <w:t xml:space="preserve"> = </w:t>
            </w:r>
            <w:r>
              <w:rPr>
                <w:rStyle w:val="a7"/>
                <w:rFonts w:ascii="標楷體" w:eastAsia="標楷體" w:hAnsi="標楷體" w:cs="標楷體"/>
                <w:b w:val="0"/>
                <w:bCs w:val="0"/>
              </w:rPr>
              <w:t>聲速</w:t>
            </w:r>
            <w:r>
              <w:rPr>
                <w:rStyle w:val="a7"/>
                <w:rFonts w:ascii="標楷體" w:eastAsia="標楷體" w:hAnsi="標楷體" w:cs="標楷體"/>
                <w:b w:val="0"/>
                <w:bCs w:val="0"/>
              </w:rPr>
              <w:t xml:space="preserve"> × </w:t>
            </w:r>
            <w:r>
              <w:rPr>
                <w:rStyle w:val="a7"/>
                <w:rFonts w:ascii="標楷體" w:eastAsia="標楷體" w:hAnsi="標楷體" w:cs="標楷體"/>
                <w:b w:val="0"/>
                <w:bCs w:val="0"/>
              </w:rPr>
              <w:t>時間</w:t>
            </w:r>
            <w:r>
              <w:rPr>
                <w:rStyle w:val="a7"/>
                <w:rFonts w:ascii="標楷體" w:eastAsia="標楷體" w:hAnsi="標楷體" w:cs="標楷體"/>
                <w:b w:val="0"/>
                <w:bCs w:val="0"/>
              </w:rPr>
              <w:t xml:space="preserve"> ÷ 2</w:t>
            </w:r>
            <w:r>
              <w:rPr>
                <w:rStyle w:val="a7"/>
                <w:rFonts w:ascii="標楷體" w:eastAsia="標楷體" w:hAnsi="標楷體" w:cs="標楷體"/>
                <w:b w:val="0"/>
                <w:bCs w:val="0"/>
              </w:rPr>
              <w:t>」的公式計算距離。這種方式成</w:t>
            </w:r>
            <w:r>
              <w:rPr>
                <w:rStyle w:val="a7"/>
                <w:rFonts w:ascii="標楷體" w:eastAsia="標楷體" w:hAnsi="標楷體" w:cs="標楷體"/>
                <w:b w:val="0"/>
                <w:bCs w:val="0"/>
              </w:rPr>
              <w:lastRenderedPageBreak/>
              <w:t>本較低，但容易受到海綿吸音材</w:t>
            </w:r>
            <w:r>
              <w:rPr>
                <w:rStyle w:val="a7"/>
                <w:rFonts w:ascii="標楷體" w:eastAsia="標楷體" w:hAnsi="標楷體" w:cs="標楷體"/>
                <w:b w:val="0"/>
                <w:bCs w:val="0"/>
              </w:rPr>
              <w:t>質或強風氣流的干擾。</w:t>
            </w:r>
          </w:p>
          <w:p w:rsidR="00797B2D" w:rsidRDefault="00F8585E">
            <w:pPr>
              <w:pStyle w:val="Web"/>
              <w:keepNext/>
            </w:pPr>
            <w:r>
              <w:rPr>
                <w:rStyle w:val="a7"/>
                <w:rFonts w:ascii="標楷體" w:eastAsia="標楷體" w:hAnsi="標楷體" w:cs="標楷體"/>
              </w:rPr>
              <w:t>雷射感測（光達</w:t>
            </w:r>
            <w:r>
              <w:rPr>
                <w:rStyle w:val="a7"/>
                <w:rFonts w:ascii="標楷體" w:eastAsia="標楷體" w:hAnsi="標楷體" w:cs="標楷體"/>
              </w:rPr>
              <w:t>/LiDAR</w:t>
            </w:r>
            <w:r>
              <w:rPr>
                <w:rStyle w:val="a7"/>
                <w:rFonts w:ascii="標楷體" w:eastAsia="標楷體" w:hAnsi="標楷體" w:cs="標楷體"/>
              </w:rPr>
              <w:t>）</w:t>
            </w:r>
          </w:p>
          <w:p w:rsidR="00797B2D" w:rsidRDefault="00F8585E">
            <w:pPr>
              <w:pStyle w:val="Web"/>
              <w:keepNext/>
            </w:pPr>
            <w:r>
              <w:rPr>
                <w:rStyle w:val="a7"/>
                <w:rFonts w:ascii="標楷體" w:eastAsia="標楷體" w:hAnsi="標楷體" w:cs="標楷體"/>
                <w:b w:val="0"/>
                <w:bCs w:val="0"/>
              </w:rPr>
              <w:t xml:space="preserve">    </w:t>
            </w:r>
            <w:r>
              <w:rPr>
                <w:rStyle w:val="a7"/>
                <w:rFonts w:ascii="標楷體" w:eastAsia="標楷體" w:hAnsi="標楷體" w:cs="標楷體"/>
                <w:b w:val="0"/>
                <w:bCs w:val="0"/>
              </w:rPr>
              <w:t>透過雷射光進行精</w:t>
            </w:r>
            <w:proofErr w:type="gramStart"/>
            <w:r>
              <w:rPr>
                <w:rStyle w:val="a7"/>
                <w:rFonts w:ascii="標楷體" w:eastAsia="標楷體" w:hAnsi="標楷體" w:cs="標楷體"/>
                <w:b w:val="0"/>
                <w:bCs w:val="0"/>
              </w:rPr>
              <w:t>準</w:t>
            </w:r>
            <w:proofErr w:type="gramEnd"/>
            <w:r>
              <w:rPr>
                <w:rStyle w:val="a7"/>
                <w:rFonts w:ascii="標楷體" w:eastAsia="標楷體" w:hAnsi="標楷體" w:cs="標楷體"/>
                <w:b w:val="0"/>
                <w:bCs w:val="0"/>
              </w:rPr>
              <w:t>測量，具備極高的反應速度與抗干擾能力。雖然效能優異，但因設備體積較大且價格昂貴，較常用於自動駕駛汽車，在小型消費級無人機上相對少見。</w:t>
            </w:r>
          </w:p>
          <w:p w:rsidR="00797B2D" w:rsidRDefault="00F8585E">
            <w:pPr>
              <w:pStyle w:val="Web"/>
              <w:keepNext/>
            </w:pPr>
            <w:r>
              <w:rPr>
                <w:rStyle w:val="a7"/>
                <w:rFonts w:ascii="標楷體" w:eastAsia="標楷體" w:hAnsi="標楷體" w:cs="標楷體"/>
              </w:rPr>
              <w:t>雙目視覺感測（立體視覺）</w:t>
            </w:r>
          </w:p>
          <w:p w:rsidR="00797B2D" w:rsidRDefault="00F8585E">
            <w:pPr>
              <w:pStyle w:val="Web"/>
              <w:keepNext/>
            </w:pPr>
            <w:r>
              <w:rPr>
                <w:rStyle w:val="a7"/>
                <w:rFonts w:ascii="標楷體" w:eastAsia="標楷體" w:hAnsi="標楷體" w:cs="標楷體"/>
                <w:b w:val="0"/>
                <w:bCs w:val="0"/>
              </w:rPr>
              <w:t xml:space="preserve">    </w:t>
            </w:r>
            <w:r>
              <w:rPr>
                <w:rStyle w:val="a7"/>
                <w:rFonts w:ascii="標楷體" w:eastAsia="標楷體" w:hAnsi="標楷體" w:cs="標楷體"/>
                <w:b w:val="0"/>
                <w:bCs w:val="0"/>
              </w:rPr>
              <w:t>模仿人類雙眼觀察世界的方式，採用兩個平行的攝影機拍攝畫面。系統透過比較兩張影像的微小差異（視差），計算出物體的深度與三維空間資訊。雙目視覺不僅能辨識障礙物，更能結合視覺里程計（</w:t>
            </w:r>
            <w:r>
              <w:rPr>
                <w:rStyle w:val="a7"/>
                <w:rFonts w:ascii="標楷體" w:eastAsia="標楷體" w:hAnsi="標楷體" w:cs="標楷體"/>
                <w:b w:val="0"/>
                <w:bCs w:val="0"/>
              </w:rPr>
              <w:t>VO</w:t>
            </w:r>
            <w:r>
              <w:rPr>
                <w:rStyle w:val="a7"/>
                <w:rFonts w:ascii="標楷體" w:eastAsia="標楷體" w:hAnsi="標楷體" w:cs="標楷體"/>
                <w:b w:val="0"/>
                <w:bCs w:val="0"/>
              </w:rPr>
              <w:t>）建構周圍環境地圖，達到精</w:t>
            </w:r>
            <w:proofErr w:type="gramStart"/>
            <w:r>
              <w:rPr>
                <w:rStyle w:val="a7"/>
                <w:rFonts w:ascii="標楷體" w:eastAsia="標楷體" w:hAnsi="標楷體" w:cs="標楷體"/>
                <w:b w:val="0"/>
                <w:bCs w:val="0"/>
              </w:rPr>
              <w:t>準懸停與</w:t>
            </w:r>
            <w:proofErr w:type="gramEnd"/>
            <w:r>
              <w:rPr>
                <w:rStyle w:val="a7"/>
                <w:rFonts w:ascii="標楷體" w:eastAsia="標楷體" w:hAnsi="標楷體" w:cs="標楷體"/>
                <w:b w:val="0"/>
                <w:bCs w:val="0"/>
              </w:rPr>
              <w:t>智慧路徑規劃。</w:t>
            </w:r>
          </w:p>
          <w:p w:rsidR="00797B2D" w:rsidRDefault="00F8585E">
            <w:pPr>
              <w:pStyle w:val="Web"/>
              <w:keepNext/>
            </w:pPr>
            <w:r>
              <w:rPr>
                <w:rStyle w:val="a7"/>
                <w:rFonts w:ascii="標楷體" w:eastAsia="標楷體" w:hAnsi="標楷體" w:cs="標楷體"/>
              </w:rPr>
              <w:t>總結與未來展望</w:t>
            </w:r>
          </w:p>
          <w:p w:rsidR="00797B2D" w:rsidRDefault="00F8585E">
            <w:pPr>
              <w:pStyle w:val="3"/>
              <w:keepNext/>
              <w:spacing w:before="0" w:after="0"/>
              <w:rPr>
                <w:rFonts w:ascii="標楷體" w:eastAsia="標楷體" w:hAnsi="標楷體" w:cs="標楷體"/>
                <w:sz w:val="24"/>
                <w:szCs w:val="24"/>
              </w:rPr>
            </w:pPr>
            <w:r>
              <w:rPr>
                <w:rStyle w:val="a7"/>
                <w:rFonts w:ascii="標楷體" w:eastAsia="標楷體" w:hAnsi="標楷體" w:cs="標楷體"/>
                <w:b/>
                <w:bCs/>
              </w:rPr>
              <w:t xml:space="preserve">   </w:t>
            </w:r>
            <w:r>
              <w:rPr>
                <w:rStyle w:val="a7"/>
                <w:rFonts w:ascii="標楷體" w:eastAsia="標楷體" w:hAnsi="標楷體" w:cs="標楷體"/>
                <w:b/>
                <w:bCs/>
                <w:sz w:val="24"/>
                <w:szCs w:val="24"/>
              </w:rPr>
              <w:t xml:space="preserve"> </w:t>
            </w:r>
            <w:r>
              <w:rPr>
                <w:rStyle w:val="a7"/>
                <w:rFonts w:ascii="標楷體" w:eastAsia="標楷體" w:hAnsi="標楷體" w:cs="標楷體"/>
                <w:bCs/>
                <w:sz w:val="24"/>
                <w:szCs w:val="24"/>
              </w:rPr>
              <w:t>每一種感測技</w:t>
            </w:r>
            <w:r>
              <w:rPr>
                <w:rStyle w:val="a7"/>
                <w:rFonts w:ascii="標楷體" w:eastAsia="標楷體" w:hAnsi="標楷體" w:cs="標楷體"/>
                <w:bCs/>
                <w:sz w:val="24"/>
                <w:szCs w:val="24"/>
              </w:rPr>
              <w:t>術各有優缺點，現代高階無人機多採用「多感測器融合」的策略（如雙目視覺搭配超音波）。</w:t>
            </w:r>
            <w:proofErr w:type="gramStart"/>
            <w:r>
              <w:rPr>
                <w:rStyle w:val="a7"/>
                <w:rFonts w:ascii="標楷體" w:eastAsia="標楷體" w:hAnsi="標楷體" w:cs="標楷體"/>
                <w:bCs/>
                <w:sz w:val="24"/>
                <w:szCs w:val="24"/>
              </w:rPr>
              <w:t>隨著避障技術</w:t>
            </w:r>
            <w:proofErr w:type="gramEnd"/>
            <w:r>
              <w:rPr>
                <w:rStyle w:val="a7"/>
                <w:rFonts w:ascii="標楷體" w:eastAsia="標楷體" w:hAnsi="標楷體" w:cs="標楷體"/>
                <w:bCs/>
                <w:sz w:val="24"/>
                <w:szCs w:val="24"/>
              </w:rPr>
              <w:t>與人工智慧（</w:t>
            </w:r>
            <w:r>
              <w:rPr>
                <w:rStyle w:val="a7"/>
                <w:rFonts w:ascii="標楷體" w:eastAsia="標楷體" w:hAnsi="標楷體" w:cs="標楷體"/>
                <w:b/>
                <w:bCs/>
                <w:sz w:val="24"/>
                <w:szCs w:val="24"/>
              </w:rPr>
              <w:t>AI</w:t>
            </w:r>
            <w:r>
              <w:rPr>
                <w:rStyle w:val="a7"/>
                <w:rFonts w:ascii="標楷體" w:eastAsia="標楷體" w:hAnsi="標楷體" w:cs="標楷體"/>
                <w:bCs/>
                <w:sz w:val="24"/>
                <w:szCs w:val="24"/>
              </w:rPr>
              <w:t>）結合，無人機將在農業巡檢、物流運送及災害救援等領域發揮更廣泛的作用！</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rPr>
            </w:pPr>
            <w:r>
              <w:rPr>
                <w:rFonts w:eastAsia="標楷體"/>
                <w:b/>
              </w:rPr>
              <w:lastRenderedPageBreak/>
              <w:t>學</w:t>
            </w:r>
            <w:r>
              <w:rPr>
                <w:rFonts w:eastAsia="標楷體"/>
                <w:b/>
              </w:rPr>
              <w:br/>
            </w:r>
            <w:proofErr w:type="gramStart"/>
            <w:r>
              <w:rPr>
                <w:rFonts w:eastAsia="標楷體"/>
                <w:b/>
              </w:rPr>
              <w:t>務</w:t>
            </w:r>
            <w:proofErr w:type="gramEnd"/>
            <w:r>
              <w:rPr>
                <w:rFonts w:eastAsia="標楷體"/>
                <w:b/>
              </w:rPr>
              <w:br/>
            </w:r>
            <w:r>
              <w:rPr>
                <w:rFonts w:eastAsia="標楷體"/>
                <w:b/>
              </w:rPr>
              <w:t>處</w:t>
            </w:r>
          </w:p>
        </w:tc>
        <w:tc>
          <w:tcPr>
            <w:tcW w:w="12082" w:type="dxa"/>
            <w:gridSpan w:val="2"/>
            <w:tcBorders>
              <w:top w:val="single" w:sz="4" w:space="0" w:color="000000"/>
              <w:left w:val="single" w:sz="4" w:space="0" w:color="000000"/>
              <w:bottom w:val="single" w:sz="4" w:space="0" w:color="000000"/>
              <w:right w:val="single" w:sz="4" w:space="0" w:color="000000"/>
            </w:tcBorders>
          </w:tcPr>
          <w:p w:rsidR="00797B2D" w:rsidRDefault="00F8585E">
            <w:pPr>
              <w:pStyle w:val="afe"/>
              <w:keepNext/>
              <w:numPr>
                <w:ilvl w:val="0"/>
                <w:numId w:val="10"/>
              </w:numPr>
              <w:spacing w:line="400" w:lineRule="exact"/>
              <w:jc w:val="both"/>
              <w:rPr>
                <w:rFonts w:ascii="標楷體" w:eastAsia="標楷體" w:hAnsi="標楷體" w:cs="標楷體"/>
                <w:color w:val="000000"/>
              </w:rPr>
            </w:pPr>
            <w:r>
              <w:rPr>
                <w:rFonts w:ascii="標楷體" w:eastAsia="標楷體" w:hAnsi="標楷體" w:cs="標楷體"/>
                <w:color w:val="000000"/>
              </w:rPr>
              <w:t>詐騙集團對人頭帳戶之取得，係部分民眾法治觀念薄弱，或受金錢等利益誘惑，遭歹徒假借「求職」、「貸款」名義，要求提供金融帳戶與提款卡，而淪為人頭帳戶、竊取及盜用等，請大家切勿任意提供或交付存摺與提款卡，給他人，避免淪為人頭帳戶、竊取及盜用等相關事件發生。</w:t>
            </w:r>
            <w:bookmarkStart w:id="0" w:name="_Hlk212536122"/>
          </w:p>
          <w:p w:rsidR="00797B2D" w:rsidRDefault="00F8585E">
            <w:pPr>
              <w:pStyle w:val="afe"/>
              <w:keepNext/>
              <w:numPr>
                <w:ilvl w:val="0"/>
                <w:numId w:val="10"/>
              </w:numPr>
              <w:spacing w:line="400" w:lineRule="exact"/>
              <w:jc w:val="both"/>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color w:val="000000"/>
              </w:rPr>
              <w:tab/>
            </w:r>
            <w:r>
              <w:rPr>
                <w:rFonts w:ascii="標楷體" w:eastAsia="標楷體" w:hAnsi="標楷體" w:cs="標楷體"/>
                <w:color w:val="000000"/>
              </w:rPr>
              <w:t>預備鐘響是要提醒同學應迅速往上課教室移動並靜下來準備上課，同學會忘記鐘聲的嚴肅性，聊天談話，無法定下心來，尊重鐘聲，靜心等候老師上課</w:t>
            </w:r>
            <w:bookmarkEnd w:id="0"/>
            <w:r>
              <w:rPr>
                <w:rFonts w:ascii="標楷體" w:eastAsia="標楷體" w:hAnsi="標楷體" w:cs="標楷體"/>
                <w:color w:val="000000"/>
              </w:rPr>
              <w:t>。</w:t>
            </w:r>
          </w:p>
          <w:p w:rsidR="00797B2D" w:rsidRDefault="00F8585E">
            <w:pPr>
              <w:pStyle w:val="afe"/>
              <w:keepNext/>
              <w:numPr>
                <w:ilvl w:val="0"/>
                <w:numId w:val="10"/>
              </w:numPr>
              <w:spacing w:line="400" w:lineRule="exact"/>
              <w:jc w:val="both"/>
              <w:rPr>
                <w:rFonts w:ascii="標楷體" w:eastAsia="標楷體" w:hAnsi="標楷體" w:cs="標楷體"/>
                <w:color w:val="000000"/>
              </w:rPr>
            </w:pPr>
            <w:r>
              <w:rPr>
                <w:rFonts w:ascii="標楷體" w:eastAsia="標楷體" w:hAnsi="標楷體" w:cs="標楷體"/>
                <w:color w:val="000000"/>
              </w:rPr>
              <w:t>校園環境的整潔與美觀，需要全校師生共同來維護與珍惜，請各班持續加強落實日常的校園環境整潔打掃工作，維護良好的學習與生活空間。</w:t>
            </w:r>
          </w:p>
          <w:p w:rsidR="00797B2D" w:rsidRDefault="00F8585E">
            <w:pPr>
              <w:pStyle w:val="afe"/>
              <w:keepNext/>
              <w:numPr>
                <w:ilvl w:val="0"/>
                <w:numId w:val="10"/>
              </w:numPr>
              <w:spacing w:line="400" w:lineRule="exact"/>
              <w:jc w:val="both"/>
              <w:rPr>
                <w:rFonts w:ascii="標楷體" w:eastAsia="標楷體" w:hAnsi="標楷體" w:cs="標楷體"/>
                <w:color w:val="000000"/>
              </w:rPr>
            </w:pPr>
            <w:r>
              <w:rPr>
                <w:rFonts w:ascii="標楷體" w:eastAsia="標楷體" w:hAnsi="標楷體" w:cs="標楷體"/>
                <w:color w:val="000000"/>
              </w:rPr>
              <w:t>9</w:t>
            </w:r>
            <w:r>
              <w:rPr>
                <w:rFonts w:ascii="標楷體" w:eastAsia="標楷體" w:hAnsi="標楷體" w:cs="標楷體"/>
                <w:color w:val="000000"/>
              </w:rPr>
              <w:t>月</w:t>
            </w:r>
            <w:r>
              <w:rPr>
                <w:rFonts w:ascii="標楷體" w:eastAsia="標楷體" w:hAnsi="標楷體" w:cs="標楷體"/>
                <w:color w:val="000000"/>
              </w:rPr>
              <w:t>21</w:t>
            </w:r>
            <w:r>
              <w:rPr>
                <w:rFonts w:ascii="標楷體" w:eastAsia="標楷體" w:hAnsi="標楷體" w:cs="標楷體"/>
                <w:color w:val="000000"/>
              </w:rPr>
              <w:t>日、</w:t>
            </w:r>
            <w:r>
              <w:rPr>
                <w:rFonts w:ascii="標楷體" w:eastAsia="標楷體" w:hAnsi="標楷體" w:cs="標楷體"/>
                <w:color w:val="000000"/>
              </w:rPr>
              <w:t>9</w:t>
            </w:r>
            <w:r>
              <w:rPr>
                <w:rFonts w:ascii="標楷體" w:eastAsia="標楷體" w:hAnsi="標楷體" w:cs="標楷體"/>
                <w:color w:val="000000"/>
              </w:rPr>
              <w:t>月</w:t>
            </w:r>
            <w:r>
              <w:rPr>
                <w:rFonts w:ascii="標楷體" w:eastAsia="標楷體" w:hAnsi="標楷體" w:cs="標楷體"/>
                <w:color w:val="000000"/>
              </w:rPr>
              <w:t>22</w:t>
            </w:r>
            <w:r>
              <w:rPr>
                <w:rFonts w:ascii="標楷體" w:eastAsia="標楷體" w:hAnsi="標楷體" w:cs="標楷體"/>
                <w:color w:val="000000"/>
              </w:rPr>
              <w:t>日即將進行夢想起飛營活動，這</w:t>
            </w:r>
            <w:r>
              <w:rPr>
                <w:rFonts w:ascii="標楷體" w:eastAsia="標楷體" w:hAnsi="標楷體" w:cs="標楷體"/>
                <w:color w:val="000000"/>
              </w:rPr>
              <w:t>不只是一次校外活動，更是展現班級團隊精神與個人責任感的機會。兩天活動中，從集合、搭車、用餐、住宿到各項團體活動，每一個人的表現，都代表著自己、班級與學校。希望每位同學都能照顧好自己，也照顧好身邊的同學，一起留下值得回憶的經驗。</w:t>
            </w:r>
          </w:p>
          <w:p w:rsidR="00797B2D" w:rsidRDefault="00F8585E">
            <w:pPr>
              <w:pStyle w:val="afe"/>
              <w:keepNext/>
              <w:numPr>
                <w:ilvl w:val="0"/>
                <w:numId w:val="10"/>
              </w:numPr>
              <w:spacing w:line="400" w:lineRule="exact"/>
              <w:jc w:val="both"/>
              <w:rPr>
                <w:rFonts w:ascii="標楷體" w:eastAsia="標楷體" w:hAnsi="標楷體" w:cs="標楷體"/>
                <w:color w:val="000000"/>
              </w:rPr>
            </w:pPr>
            <w:r>
              <w:rPr>
                <w:rFonts w:eastAsia="標楷體"/>
              </w:rPr>
              <w:t>輔導文章</w:t>
            </w:r>
            <w:r>
              <w:rPr>
                <w:rFonts w:ascii="標楷體" w:eastAsia="標楷體" w:hAnsi="標楷體" w:cs="標楷體"/>
              </w:rPr>
              <w:t>:</w:t>
            </w:r>
          </w:p>
          <w:p w:rsidR="00797B2D" w:rsidRDefault="00F8585E">
            <w:pPr>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在學校生活中，我們常常會聽到老師提醒：「東西記得收好」、「離開教室要關燈」、「集合不要再聊天了」、「自己的垃圾記得帶走」。有時候，同一件事情甚至要提醒好幾次，大家才會開始行動。但同學們有沒有想過，如果今天沒有人提醒，你還會不會主動把該做的事情做好？</w:t>
            </w:r>
          </w:p>
          <w:p w:rsidR="00797B2D" w:rsidRDefault="00F8585E">
            <w:pPr>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其實，</w:t>
            </w:r>
            <w:proofErr w:type="gramStart"/>
            <w:r>
              <w:rPr>
                <w:rFonts w:ascii="標楷體" w:eastAsia="標楷體" w:hAnsi="標楷體" w:cs="標楷體"/>
              </w:rPr>
              <w:t>一</w:t>
            </w:r>
            <w:proofErr w:type="gramEnd"/>
            <w:r>
              <w:rPr>
                <w:rFonts w:ascii="標楷體" w:eastAsia="標楷體" w:hAnsi="標楷體" w:cs="標楷體"/>
              </w:rPr>
              <w:t>個人是否</w:t>
            </w:r>
            <w:r>
              <w:rPr>
                <w:rFonts w:ascii="標楷體" w:eastAsia="標楷體" w:hAnsi="標楷體" w:cs="標楷體"/>
              </w:rPr>
              <w:t>成熟，往往不是看他在別人面前表現得多好，而是當沒有人注意、沒有人要求時，他會做出什麼選擇。看到地上的垃圾，即使不是自己丟的，願不願意順手撿起來；團體活動結束後，願不願意主動整理場地；答應同學或老師的事情，能不能記得完成；甚至只是每天準時到校、遵守秩序、做好自己應盡的本分，這些看起來不起眼的小事，其實都在慢慢累積別人對你的信任。</w:t>
            </w:r>
          </w:p>
          <w:p w:rsidR="00797B2D" w:rsidRDefault="00F8585E">
            <w:pPr>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未來進入職場後也是如此。公司不可能每件事情都有人在旁邊提醒你，主管更在意的，往往是「這件事情交給你，我能不能放心？」專業能力可以透過學習慢慢培養，但責任感、自律與做事的態度，卻是</w:t>
            </w:r>
            <w:r>
              <w:rPr>
                <w:rFonts w:ascii="標楷體" w:eastAsia="標楷體" w:hAnsi="標楷體" w:cs="標楷體"/>
              </w:rPr>
              <w:t>從每天的生活中一點一滴養成的。當你習慣在沒有人提醒時也把事情做好，你所累積的不只是一個好習慣，更是讓別人願意信任你的原因。</w:t>
            </w:r>
          </w:p>
          <w:p w:rsidR="00797B2D" w:rsidRDefault="00F8585E">
            <w:pPr>
              <w:keepNext/>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同學們不妨想一想：現在的你，有哪些事情已經不需要別人提醒，就會主動做好？又有哪些事情，還常常需要老師、父母或同學在後面提醒？試著從一件小事開始改變，讓「別人叫我才做」，慢慢變成「我知道這是我的責任，所以我會做好」。真正的成長，不一定是做了多了不起的事情，而是開始能夠為自己的選擇與行動負責。</w:t>
            </w:r>
          </w:p>
          <w:p w:rsidR="00797B2D" w:rsidRDefault="00797B2D">
            <w:pPr>
              <w:keepNext/>
              <w:shd w:val="clear" w:color="auto" w:fill="FFFFFF"/>
              <w:spacing w:line="360" w:lineRule="exact"/>
              <w:jc w:val="both"/>
              <w:rPr>
                <w:rFonts w:ascii="標楷體" w:eastAsia="標楷體" w:hAnsi="標楷體" w:cs="標楷體"/>
              </w:rPr>
            </w:pP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rPr>
            </w:pPr>
            <w:r>
              <w:rPr>
                <w:rFonts w:eastAsia="標楷體"/>
                <w:b/>
              </w:rPr>
              <w:t>家</w:t>
            </w:r>
            <w:r>
              <w:rPr>
                <w:rFonts w:eastAsia="標楷體"/>
                <w:b/>
              </w:rPr>
              <w:br/>
            </w:r>
            <w:r>
              <w:rPr>
                <w:rFonts w:eastAsia="標楷體"/>
                <w:b/>
              </w:rPr>
              <w:t>庭</w:t>
            </w:r>
            <w:r>
              <w:rPr>
                <w:rFonts w:eastAsia="標楷體"/>
                <w:b/>
              </w:rPr>
              <w:br/>
            </w:r>
            <w:r>
              <w:rPr>
                <w:rFonts w:eastAsia="標楷體"/>
                <w:b/>
              </w:rPr>
              <w:t>教</w:t>
            </w:r>
            <w:r>
              <w:rPr>
                <w:rFonts w:eastAsia="標楷體"/>
                <w:b/>
              </w:rPr>
              <w:br/>
            </w:r>
            <w:r>
              <w:rPr>
                <w:rFonts w:eastAsia="標楷體"/>
                <w:b/>
              </w:rPr>
              <w:t>育</w:t>
            </w:r>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不是不關心，只是每次多問幾句，孩子就開始不耐煩，為了不要吵架，後來乾脆就不問了。」孩子進入青春期後，這或許是不少家長曾有過的感受。隨著孩子漸漸長大，有了自己的想法與生活，家長為了維持親子關係，有時會</w:t>
            </w:r>
            <w:proofErr w:type="gramStart"/>
            <w:r>
              <w:rPr>
                <w:rFonts w:ascii="標楷體" w:eastAsia="標楷體" w:hAnsi="標楷體" w:cs="標楷體"/>
              </w:rPr>
              <w:t>選擇少問一些</w:t>
            </w:r>
            <w:proofErr w:type="gramEnd"/>
            <w:r>
              <w:rPr>
                <w:rFonts w:ascii="標楷體" w:eastAsia="標楷體" w:hAnsi="標楷體" w:cs="標楷體"/>
              </w:rPr>
              <w:t>，給孩子多一點空間。</w:t>
            </w:r>
          </w:p>
          <w:p w:rsidR="00797B2D" w:rsidRDefault="00F8585E">
            <w:pPr>
              <w:shd w:val="clear" w:color="auto" w:fill="FFFFFF"/>
              <w:spacing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其實，「不問」不代表「不關心」，關心也不一定要追問事情的來龍去脈。當孩子</w:t>
            </w:r>
            <w:proofErr w:type="gramStart"/>
            <w:r>
              <w:rPr>
                <w:rFonts w:ascii="標楷體" w:eastAsia="標楷體" w:hAnsi="標楷體" w:cs="標楷體"/>
              </w:rPr>
              <w:t>不想說時</w:t>
            </w:r>
            <w:proofErr w:type="gramEnd"/>
            <w:r>
              <w:rPr>
                <w:rFonts w:ascii="標楷體" w:eastAsia="標楷體" w:hAnsi="標楷體" w:cs="標楷體"/>
              </w:rPr>
              <w:t>，一句「有事情想說的話，我都在」，或是生活中簡單的陪伴，都能讓孩子知道家人依然關心著自己。給孩子空間的同時，也別讓彼此因為害怕衝突，而漸漸少了交流。</w:t>
            </w:r>
          </w:p>
          <w:p w:rsidR="00797B2D" w:rsidRDefault="00F8585E">
            <w:pPr>
              <w:pStyle w:val="Web"/>
              <w:keepNext/>
              <w:spacing w:before="0" w:after="0" w:line="36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同樣地，孩子也可以試著理解，父母的詢問很</w:t>
            </w:r>
            <w:r>
              <w:rPr>
                <w:rFonts w:ascii="標楷體" w:eastAsia="標楷體" w:hAnsi="標楷體" w:cs="標楷體"/>
              </w:rPr>
              <w:t>多時候來自在乎。當自己真的不想談時，可以簡單回應：「我現在不太想說，但我沒事，你不用擔心。」家長給孩子空間，但不收回關心；孩子保有自己的空間，也別忘了給家人一些回應。彼此多一點理解，才能在關心與空間</w:t>
            </w:r>
            <w:proofErr w:type="gramStart"/>
            <w:r>
              <w:rPr>
                <w:rFonts w:ascii="標楷體" w:eastAsia="標楷體" w:hAnsi="標楷體" w:cs="標楷體"/>
              </w:rPr>
              <w:t>之間，</w:t>
            </w:r>
            <w:proofErr w:type="gramEnd"/>
            <w:r>
              <w:rPr>
                <w:rFonts w:ascii="標楷體" w:eastAsia="標楷體" w:hAnsi="標楷體" w:cs="標楷體"/>
              </w:rPr>
              <w:t>找到最適合一家人的相處方式。</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ind w:left="113" w:right="113"/>
              <w:jc w:val="center"/>
              <w:rPr>
                <w:rFonts w:eastAsia="標楷體"/>
                <w:b/>
              </w:rPr>
            </w:pPr>
            <w:r>
              <w:rPr>
                <w:rFonts w:eastAsia="標楷體"/>
                <w:b/>
              </w:rPr>
              <w:t>總</w:t>
            </w:r>
            <w:r>
              <w:rPr>
                <w:rFonts w:eastAsia="標楷體"/>
                <w:b/>
              </w:rPr>
              <w:br/>
            </w:r>
            <w:proofErr w:type="gramStart"/>
            <w:r>
              <w:rPr>
                <w:rFonts w:eastAsia="標楷體"/>
                <w:b/>
              </w:rPr>
              <w:t>務</w:t>
            </w:r>
            <w:proofErr w:type="gramEnd"/>
            <w:r>
              <w:rPr>
                <w:rFonts w:eastAsia="標楷體"/>
                <w:b/>
              </w:rPr>
              <w:br/>
            </w:r>
            <w:r>
              <w:rPr>
                <w:rFonts w:eastAsia="標楷體"/>
                <w:b/>
              </w:rPr>
              <w:t>處</w:t>
            </w:r>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keepNext/>
              <w:widowControl w:val="0"/>
              <w:numPr>
                <w:ilvl w:val="0"/>
                <w:numId w:val="8"/>
              </w:numPr>
              <w:snapToGrid w:val="0"/>
              <w:spacing w:line="360" w:lineRule="exact"/>
              <w:jc w:val="both"/>
              <w:rPr>
                <w:rFonts w:ascii="標楷體" w:eastAsia="標楷體" w:hAnsi="標楷體" w:cs="標楷體"/>
              </w:rPr>
            </w:pPr>
            <w:r>
              <w:rPr>
                <w:rFonts w:ascii="標楷體" w:eastAsia="標楷體" w:hAnsi="標楷體" w:cs="標楷體"/>
              </w:rPr>
              <w:t>各班每日</w:t>
            </w:r>
            <w:proofErr w:type="gramStart"/>
            <w:r>
              <w:rPr>
                <w:rFonts w:ascii="標楷體" w:eastAsia="標楷體" w:hAnsi="標楷體" w:cs="標楷體"/>
              </w:rPr>
              <w:t>午間抬領團膳</w:t>
            </w:r>
            <w:proofErr w:type="gramEnd"/>
            <w:r>
              <w:rPr>
                <w:rFonts w:ascii="標楷體" w:eastAsia="標楷體" w:hAnsi="標楷體" w:cs="標楷體"/>
              </w:rPr>
              <w:t>午餐，請務必於</w:t>
            </w:r>
            <w:r>
              <w:rPr>
                <w:rFonts w:ascii="標楷體" w:eastAsia="標楷體" w:hAnsi="標楷體" w:cs="標楷體"/>
              </w:rPr>
              <w:t>12</w:t>
            </w:r>
            <w:r>
              <w:rPr>
                <w:rFonts w:ascii="標楷體" w:eastAsia="標楷體" w:hAnsi="標楷體" w:cs="標楷體"/>
              </w:rPr>
              <w:t>：</w:t>
            </w:r>
            <w:r>
              <w:rPr>
                <w:rFonts w:ascii="標楷體" w:eastAsia="標楷體" w:hAnsi="標楷體" w:cs="標楷體"/>
              </w:rPr>
              <w:t>00</w:t>
            </w:r>
            <w:r>
              <w:rPr>
                <w:rFonts w:ascii="標楷體" w:eastAsia="標楷體" w:hAnsi="標楷體" w:cs="標楷體"/>
              </w:rPr>
              <w:t>至</w:t>
            </w:r>
            <w:r>
              <w:rPr>
                <w:rFonts w:ascii="標楷體" w:eastAsia="標楷體" w:hAnsi="標楷體" w:cs="標楷體"/>
              </w:rPr>
              <w:t>12</w:t>
            </w:r>
            <w:r>
              <w:rPr>
                <w:rFonts w:ascii="標楷體" w:eastAsia="標楷體" w:hAnsi="標楷體" w:cs="標楷體"/>
              </w:rPr>
              <w:t>：</w:t>
            </w:r>
            <w:r>
              <w:rPr>
                <w:rFonts w:ascii="標楷體" w:eastAsia="標楷體" w:hAnsi="標楷體" w:cs="標楷體"/>
              </w:rPr>
              <w:t>05</w:t>
            </w:r>
            <w:r>
              <w:rPr>
                <w:rFonts w:ascii="標楷體" w:eastAsia="標楷體" w:hAnsi="標楷體" w:cs="標楷體"/>
              </w:rPr>
              <w:t>間前往</w:t>
            </w:r>
            <w:r>
              <w:rPr>
                <w:rFonts w:ascii="標楷體" w:eastAsia="標楷體" w:hAnsi="標楷體" w:cs="標楷體"/>
              </w:rPr>
              <w:t>556</w:t>
            </w:r>
            <w:r>
              <w:rPr>
                <w:rFonts w:ascii="標楷體" w:eastAsia="標楷體" w:hAnsi="標楷體" w:cs="標楷體"/>
              </w:rPr>
              <w:t>表演廳前清點領取，</w:t>
            </w:r>
            <w:proofErr w:type="gramStart"/>
            <w:r>
              <w:rPr>
                <w:rFonts w:ascii="標楷體" w:eastAsia="標楷體" w:hAnsi="標楷體" w:cs="標楷體"/>
              </w:rPr>
              <w:t>抬餐同學</w:t>
            </w:r>
            <w:proofErr w:type="gramEnd"/>
            <w:r>
              <w:rPr>
                <w:rFonts w:ascii="標楷體" w:eastAsia="標楷體" w:hAnsi="標楷體" w:cs="標楷體"/>
              </w:rPr>
              <w:t>行進</w:t>
            </w:r>
            <w:proofErr w:type="gramStart"/>
            <w:r>
              <w:rPr>
                <w:rFonts w:ascii="標楷體" w:eastAsia="標楷體" w:hAnsi="標楷體" w:cs="標楷體"/>
              </w:rPr>
              <w:t>間請謹慎慢</w:t>
            </w:r>
            <w:proofErr w:type="gramEnd"/>
            <w:r>
              <w:rPr>
                <w:rFonts w:ascii="標楷體" w:eastAsia="標楷體" w:hAnsi="標楷體" w:cs="標楷體"/>
              </w:rPr>
              <w:t>行以防湯汁滴落，</w:t>
            </w:r>
            <w:proofErr w:type="gramStart"/>
            <w:r>
              <w:rPr>
                <w:rFonts w:ascii="標楷體" w:eastAsia="標楷體" w:hAnsi="標楷體" w:cs="標楷體"/>
              </w:rPr>
              <w:t>送回餐桶時</w:t>
            </w:r>
            <w:proofErr w:type="gramEnd"/>
            <w:r>
              <w:rPr>
                <w:rFonts w:ascii="標楷體" w:eastAsia="標楷體" w:hAnsi="標楷體" w:cs="標楷體"/>
              </w:rPr>
              <w:t>亦請注意紀律與秩序。</w:t>
            </w:r>
          </w:p>
          <w:p w:rsidR="00797B2D" w:rsidRDefault="00F8585E">
            <w:pPr>
              <w:keepNext/>
              <w:widowControl w:val="0"/>
              <w:numPr>
                <w:ilvl w:val="0"/>
                <w:numId w:val="8"/>
              </w:numPr>
              <w:snapToGrid w:val="0"/>
              <w:spacing w:line="360" w:lineRule="exact"/>
              <w:jc w:val="both"/>
              <w:rPr>
                <w:rFonts w:ascii="標楷體" w:eastAsia="標楷體" w:hAnsi="標楷體" w:cs="標楷體"/>
              </w:rPr>
            </w:pPr>
            <w:r>
              <w:rPr>
                <w:rFonts w:ascii="標楷體" w:eastAsia="標楷體" w:hAnsi="標楷體" w:cs="標楷體"/>
              </w:rPr>
              <w:t>各班教室前、後門之鑰匙取用保管方式為，每日前往實習工場課或上</w:t>
            </w:r>
            <w:proofErr w:type="gramStart"/>
            <w:r>
              <w:rPr>
                <w:rFonts w:ascii="標楷體" w:eastAsia="標楷體" w:hAnsi="標楷體" w:cs="標楷體"/>
              </w:rPr>
              <w:t>室外課</w:t>
            </w:r>
            <w:proofErr w:type="gramEnd"/>
            <w:r>
              <w:rPr>
                <w:rFonts w:ascii="標楷體" w:eastAsia="標楷體" w:hAnsi="標楷體" w:cs="標楷體"/>
              </w:rPr>
              <w:t>之班級，請總務股長至總務處櫃台</w:t>
            </w:r>
            <w:r>
              <w:rPr>
                <w:rFonts w:ascii="標楷體" w:eastAsia="標楷體" w:hAnsi="標楷體" w:cs="標楷體"/>
              </w:rPr>
              <w:lastRenderedPageBreak/>
              <w:t>向</w:t>
            </w:r>
            <w:proofErr w:type="gramStart"/>
            <w:r>
              <w:rPr>
                <w:rFonts w:ascii="標楷體" w:eastAsia="標楷體" w:hAnsi="標楷體" w:cs="標楷體"/>
              </w:rPr>
              <w:t>師長簽領鑰匙</w:t>
            </w:r>
            <w:proofErr w:type="gramEnd"/>
            <w:r>
              <w:rPr>
                <w:rFonts w:ascii="標楷體" w:eastAsia="標楷體" w:hAnsi="標楷體" w:cs="標楷體"/>
              </w:rPr>
              <w:t>，用畢繳回總務處並簽名加</w:t>
            </w:r>
            <w:proofErr w:type="gramStart"/>
            <w:r>
              <w:rPr>
                <w:rFonts w:ascii="標楷體" w:eastAsia="標楷體" w:hAnsi="標楷體" w:cs="標楷體"/>
              </w:rPr>
              <w:t>註</w:t>
            </w:r>
            <w:proofErr w:type="gramEnd"/>
            <w:r>
              <w:rPr>
                <w:rFonts w:ascii="標楷體" w:eastAsia="標楷體" w:hAnsi="標楷體" w:cs="標楷體"/>
              </w:rPr>
              <w:t>時間以明責任，請同學們按規定辦理。</w:t>
            </w:r>
          </w:p>
          <w:p w:rsidR="00797B2D" w:rsidRDefault="00F8585E">
            <w:pPr>
              <w:keepNext/>
              <w:widowControl w:val="0"/>
              <w:numPr>
                <w:ilvl w:val="0"/>
                <w:numId w:val="8"/>
              </w:numPr>
              <w:snapToGrid w:val="0"/>
              <w:spacing w:line="360" w:lineRule="exact"/>
              <w:jc w:val="both"/>
              <w:rPr>
                <w:rFonts w:ascii="標楷體" w:eastAsia="標楷體" w:hAnsi="標楷體" w:cs="標楷體"/>
              </w:rPr>
            </w:pPr>
            <w:r>
              <w:rPr>
                <w:rFonts w:ascii="標楷體" w:eastAsia="標楷體" w:hAnsi="標楷體" w:cs="標楷體"/>
              </w:rPr>
              <w:t>秋季為蜂、蛇類密集活動期間，請同學於校園內如有發現蜂巢、蛇類，請立即通報總務處處理，以維護個人及校園安全。</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rPr>
            </w:pPr>
            <w:r>
              <w:rPr>
                <w:rFonts w:eastAsia="標楷體"/>
                <w:b/>
              </w:rPr>
              <w:lastRenderedPageBreak/>
              <w:t>台</w:t>
            </w:r>
            <w:r>
              <w:rPr>
                <w:rFonts w:eastAsia="標楷體"/>
                <w:b/>
              </w:rPr>
              <w:br/>
            </w:r>
            <w:r>
              <w:rPr>
                <w:rFonts w:eastAsia="標楷體"/>
                <w:b/>
              </w:rPr>
              <w:t>語</w:t>
            </w:r>
            <w:proofErr w:type="gramStart"/>
            <w:r>
              <w:rPr>
                <w:rFonts w:eastAsia="標楷體"/>
                <w:b/>
              </w:rPr>
              <w:br/>
            </w:r>
            <w:proofErr w:type="gramEnd"/>
            <w:r>
              <w:rPr>
                <w:rFonts w:eastAsia="標楷體"/>
                <w:b/>
              </w:rPr>
              <w:t>典</w:t>
            </w:r>
            <w:r>
              <w:rPr>
                <w:rFonts w:eastAsia="標楷體"/>
                <w:b/>
              </w:rPr>
              <w:br/>
            </w:r>
            <w:r>
              <w:rPr>
                <w:rFonts w:eastAsia="標楷體"/>
                <w:b/>
              </w:rPr>
              <w:t>故</w:t>
            </w:r>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keepNext/>
              <w:spacing w:line="360" w:lineRule="exact"/>
            </w:pPr>
            <w:proofErr w:type="gramStart"/>
            <w:r>
              <w:rPr>
                <w:rFonts w:ascii="標楷體" w:eastAsia="標楷體" w:hAnsi="標楷體" w:cs="標楷體"/>
              </w:rPr>
              <w:t>一暝</w:t>
            </w:r>
            <w:proofErr w:type="gramEnd"/>
            <w:r>
              <w:rPr>
                <w:rFonts w:ascii="標楷體" w:eastAsia="標楷體" w:hAnsi="標楷體" w:cs="標楷體"/>
              </w:rPr>
              <w:t>全頭路，天光無半步。</w:t>
            </w:r>
          </w:p>
          <w:p w:rsidR="00797B2D" w:rsidRDefault="00F8585E">
            <w:pPr>
              <w:keepNext/>
              <w:spacing w:line="360" w:lineRule="exact"/>
              <w:rPr>
                <w:rFonts w:ascii="Cambria" w:eastAsia="標楷體" w:hAnsi="Cambria" w:cs="Cambria"/>
              </w:rPr>
            </w:pPr>
            <w:proofErr w:type="spellStart"/>
            <w:r>
              <w:rPr>
                <w:rFonts w:ascii="Cambria" w:eastAsia="標楷體" w:hAnsi="Cambria" w:cs="Cambria"/>
              </w:rPr>
              <w:t>Tsi̍t</w:t>
            </w:r>
            <w:proofErr w:type="spellEnd"/>
            <w:r>
              <w:rPr>
                <w:rFonts w:ascii="Cambria" w:eastAsia="標楷體" w:hAnsi="Cambria" w:cs="Cambria"/>
              </w:rPr>
              <w:t xml:space="preserve"> </w:t>
            </w:r>
            <w:proofErr w:type="spellStart"/>
            <w:r>
              <w:rPr>
                <w:rFonts w:ascii="Cambria" w:eastAsia="標楷體" w:hAnsi="Cambria" w:cs="Cambria"/>
              </w:rPr>
              <w:t>mê</w:t>
            </w:r>
            <w:proofErr w:type="spellEnd"/>
            <w:r>
              <w:rPr>
                <w:rFonts w:ascii="Cambria" w:eastAsia="標楷體" w:hAnsi="Cambria" w:cs="Cambria"/>
              </w:rPr>
              <w:t> </w:t>
            </w:r>
            <w:proofErr w:type="spellStart"/>
            <w:r>
              <w:rPr>
                <w:rFonts w:ascii="Cambria" w:eastAsia="標楷體" w:hAnsi="Cambria" w:cs="Cambria"/>
              </w:rPr>
              <w:t>tsuân</w:t>
            </w:r>
            <w:proofErr w:type="spellEnd"/>
            <w:r>
              <w:rPr>
                <w:rFonts w:ascii="Cambria" w:eastAsia="標楷體" w:hAnsi="Cambria" w:cs="Cambria"/>
              </w:rPr>
              <w:t xml:space="preserve"> </w:t>
            </w:r>
            <w:proofErr w:type="spellStart"/>
            <w:r>
              <w:rPr>
                <w:rFonts w:ascii="Cambria" w:eastAsia="標楷體" w:hAnsi="Cambria" w:cs="Cambria"/>
              </w:rPr>
              <w:t>thâu-lōo</w:t>
            </w:r>
            <w:proofErr w:type="spellEnd"/>
            <w:r>
              <w:rPr>
                <w:rFonts w:ascii="Cambria" w:eastAsia="標楷體" w:hAnsi="Cambria" w:cs="Cambria"/>
              </w:rPr>
              <w:t xml:space="preserve">, </w:t>
            </w:r>
            <w:proofErr w:type="spellStart"/>
            <w:r>
              <w:rPr>
                <w:rFonts w:ascii="Cambria" w:eastAsia="標楷體" w:hAnsi="Cambria" w:cs="Cambria"/>
              </w:rPr>
              <w:t>thinn-kng</w:t>
            </w:r>
            <w:proofErr w:type="spellEnd"/>
            <w:r>
              <w:rPr>
                <w:rFonts w:ascii="Cambria" w:eastAsia="標楷體" w:hAnsi="Cambria" w:cs="Cambria"/>
              </w:rPr>
              <w:t xml:space="preserve"> </w:t>
            </w:r>
            <w:proofErr w:type="spellStart"/>
            <w:r>
              <w:rPr>
                <w:rFonts w:ascii="Cambria" w:eastAsia="標楷體" w:hAnsi="Cambria" w:cs="Cambria"/>
              </w:rPr>
              <w:t>bô-puànn-pōo</w:t>
            </w:r>
            <w:proofErr w:type="spellEnd"/>
            <w:r>
              <w:rPr>
                <w:rFonts w:ascii="Cambria" w:eastAsia="標楷體" w:hAnsi="Cambria" w:cs="Cambria"/>
              </w:rPr>
              <w:t>. </w:t>
            </w:r>
          </w:p>
          <w:p w:rsidR="00797B2D" w:rsidRDefault="00F8585E">
            <w:pPr>
              <w:keepNext/>
              <w:spacing w:line="360" w:lineRule="exact"/>
              <w:ind w:right="960"/>
              <w:rPr>
                <w:rFonts w:ascii="標楷體" w:eastAsia="標楷體" w:hAnsi="標楷體" w:cs="標楷體"/>
              </w:rPr>
            </w:pPr>
            <w:r>
              <w:rPr>
                <w:rFonts w:ascii="標楷體" w:eastAsia="標楷體" w:hAnsi="標楷體" w:cs="標楷體"/>
              </w:rPr>
              <w:t>整個晚上計畫很多事情，天亮後卻沒有半點方法。形容人</w:t>
            </w:r>
            <w:proofErr w:type="gramStart"/>
            <w:r>
              <w:rPr>
                <w:rFonts w:ascii="標楷體" w:eastAsia="標楷體" w:hAnsi="標楷體" w:cs="標楷體"/>
              </w:rPr>
              <w:t>光說不練</w:t>
            </w:r>
            <w:proofErr w:type="gramEnd"/>
            <w:r>
              <w:rPr>
                <w:rFonts w:ascii="標楷體" w:eastAsia="標楷體" w:hAnsi="標楷體" w:cs="標楷體"/>
              </w:rPr>
              <w:t>，只會紙上談兵。</w:t>
            </w:r>
          </w:p>
          <w:p w:rsidR="00797B2D" w:rsidRDefault="00F8585E">
            <w:pPr>
              <w:keepNext/>
              <w:spacing w:line="360" w:lineRule="exact"/>
              <w:jc w:val="right"/>
              <w:rPr>
                <w:rFonts w:eastAsia="標楷體"/>
                <w:shd w:val="clear" w:color="auto" w:fill="FFFFFF"/>
              </w:rPr>
            </w:pPr>
            <w:r>
              <w:rPr>
                <w:rFonts w:eastAsia="Times New Roman"/>
                <w:shd w:val="clear" w:color="auto" w:fill="FFFFFF"/>
              </w:rPr>
              <w:t xml:space="preserve">                                                                             </w:t>
            </w:r>
            <w:r>
              <w:rPr>
                <w:rFonts w:eastAsia="標楷體"/>
                <w:shd w:val="clear" w:color="auto" w:fill="FFFFFF"/>
              </w:rPr>
              <w:t>(</w:t>
            </w:r>
            <w:r>
              <w:rPr>
                <w:rFonts w:eastAsia="標楷體"/>
                <w:shd w:val="clear" w:color="auto" w:fill="FFFFFF"/>
              </w:rPr>
              <w:t>教務處周嘉慧主任編</w:t>
            </w:r>
            <w:r>
              <w:rPr>
                <w:rFonts w:eastAsia="標楷體"/>
                <w:bCs/>
              </w:rPr>
              <w:t>撰</w:t>
            </w:r>
            <w:r>
              <w:rPr>
                <w:rFonts w:eastAsia="標楷體"/>
                <w:shd w:val="clear" w:color="auto" w:fill="FFFFFF"/>
              </w:rPr>
              <w:t xml:space="preserve">) </w:t>
            </w:r>
          </w:p>
          <w:p w:rsidR="00797B2D" w:rsidRDefault="00F8585E">
            <w:pPr>
              <w:keepNext/>
              <w:spacing w:line="360" w:lineRule="exact"/>
              <w:jc w:val="right"/>
              <w:rPr>
                <w:rFonts w:eastAsia="標楷體"/>
                <w:b/>
                <w:bCs/>
              </w:rPr>
            </w:pPr>
            <w:r>
              <w:rPr>
                <w:rFonts w:eastAsia="標楷體"/>
                <w:shd w:val="clear" w:color="auto" w:fill="FFFFFF"/>
              </w:rPr>
              <w:t>(</w:t>
            </w:r>
            <w:r>
              <w:rPr>
                <w:rFonts w:eastAsia="標楷體"/>
                <w:shd w:val="clear" w:color="auto" w:fill="FFFFFF"/>
              </w:rPr>
              <w:t>資料來源</w:t>
            </w:r>
            <w:r>
              <w:rPr>
                <w:rFonts w:eastAsia="標楷體"/>
                <w:shd w:val="clear" w:color="auto" w:fill="FFFFFF"/>
              </w:rPr>
              <w:t>:</w:t>
            </w:r>
            <w:r>
              <w:rPr>
                <w:rFonts w:eastAsia="標楷體"/>
                <w:shd w:val="clear" w:color="auto" w:fill="FFFFFF"/>
              </w:rPr>
              <w:t>教育部臺灣台語</w:t>
            </w:r>
            <w:proofErr w:type="gramStart"/>
            <w:r>
              <w:rPr>
                <w:rFonts w:eastAsia="標楷體"/>
                <w:shd w:val="clear" w:color="auto" w:fill="FFFFFF"/>
              </w:rPr>
              <w:t>常用詞</w:t>
            </w:r>
            <w:proofErr w:type="gramEnd"/>
            <w:r>
              <w:rPr>
                <w:rFonts w:eastAsia="標楷體"/>
                <w:shd w:val="clear" w:color="auto" w:fill="FFFFFF"/>
              </w:rPr>
              <w:t>辭典</w:t>
            </w:r>
            <w:r>
              <w:rPr>
                <w:rFonts w:eastAsia="標楷體"/>
                <w:shd w:val="clear" w:color="auto" w:fill="FFFFFF"/>
              </w:rPr>
              <w:t xml:space="preserve">) </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rPr>
            </w:pPr>
            <w:r>
              <w:rPr>
                <w:rFonts w:eastAsia="標楷體"/>
                <w:b/>
              </w:rPr>
              <w:t>佳</w:t>
            </w:r>
            <w:r>
              <w:rPr>
                <w:rFonts w:eastAsia="標楷體"/>
                <w:b/>
              </w:rPr>
              <w:br/>
            </w:r>
            <w:r>
              <w:rPr>
                <w:rFonts w:eastAsia="標楷體"/>
                <w:b/>
              </w:rPr>
              <w:t>句</w:t>
            </w:r>
            <w:r>
              <w:rPr>
                <w:rFonts w:eastAsia="標楷體"/>
                <w:b/>
              </w:rPr>
              <w:br/>
            </w:r>
            <w:r>
              <w:rPr>
                <w:rFonts w:eastAsia="標楷體"/>
                <w:b/>
              </w:rPr>
              <w:t>欣</w:t>
            </w:r>
            <w:r>
              <w:rPr>
                <w:rFonts w:eastAsia="標楷體"/>
                <w:b/>
              </w:rPr>
              <w:br/>
            </w:r>
            <w:r>
              <w:rPr>
                <w:rFonts w:eastAsia="標楷體"/>
                <w:b/>
              </w:rPr>
              <w:t>賞</w:t>
            </w:r>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spacing w:line="360" w:lineRule="exact"/>
              <w:rPr>
                <w:rFonts w:ascii="標楷體" w:eastAsia="標楷體" w:hAnsi="標楷體" w:cs="標楷體"/>
              </w:rPr>
            </w:pPr>
            <w:r>
              <w:rPr>
                <w:rFonts w:ascii="標楷體" w:eastAsia="標楷體" w:hAnsi="標楷體" w:cs="標楷體"/>
              </w:rPr>
              <w:t>道雖</w:t>
            </w:r>
            <w:proofErr w:type="gramStart"/>
            <w:r>
              <w:rPr>
                <w:rFonts w:ascii="標楷體" w:eastAsia="標楷體" w:hAnsi="標楷體" w:cs="標楷體"/>
              </w:rPr>
              <w:t>邇</w:t>
            </w:r>
            <w:proofErr w:type="gramEnd"/>
            <w:r>
              <w:rPr>
                <w:rFonts w:ascii="標楷體" w:eastAsia="標楷體" w:hAnsi="標楷體" w:cs="標楷體"/>
              </w:rPr>
              <w:t>，不行不至；事雖小，不為不成。</w:t>
            </w:r>
          </w:p>
          <w:p w:rsidR="00797B2D" w:rsidRDefault="00F8585E">
            <w:pPr>
              <w:spacing w:line="360" w:lineRule="exact"/>
              <w:rPr>
                <w:rFonts w:ascii="標楷體" w:eastAsia="標楷體" w:hAnsi="標楷體" w:cs="標楷體"/>
              </w:rPr>
            </w:pPr>
            <w:r>
              <w:rPr>
                <w:rFonts w:ascii="標楷體" w:eastAsia="標楷體" w:hAnsi="標楷體" w:cs="標楷體"/>
              </w:rPr>
              <w:t>路程雖然近，如果不走，也無法到達；事情雖然小，如果不做，也不會成功。</w:t>
            </w:r>
          </w:p>
          <w:p w:rsidR="00797B2D" w:rsidRDefault="00F8585E">
            <w:pPr>
              <w:keepNext/>
              <w:spacing w:line="360" w:lineRule="exact"/>
              <w:ind w:left="360" w:hanging="360"/>
              <w:rPr>
                <w:rFonts w:eastAsia="標楷體"/>
                <w:bCs/>
              </w:rPr>
            </w:pPr>
            <w:r>
              <w:rPr>
                <w:rFonts w:ascii="標楷體" w:eastAsia="標楷體" w:hAnsi="標楷體" w:cs="標楷體"/>
              </w:rPr>
              <w:t xml:space="preserve">                                                                           </w:t>
            </w:r>
            <w:r>
              <w:rPr>
                <w:rFonts w:ascii="標楷體" w:eastAsia="標楷體" w:hAnsi="標楷體" w:cs="標楷體"/>
                <w:u w:val="wave"/>
              </w:rPr>
              <w:t>《荀子》</w:t>
            </w:r>
            <w:r>
              <w:rPr>
                <w:rFonts w:ascii="標楷體" w:eastAsia="標楷體" w:hAnsi="標楷體" w:cs="標楷體"/>
              </w:rPr>
              <w:t xml:space="preserve">                                                               </w:t>
            </w:r>
            <w:r>
              <w:rPr>
                <w:rFonts w:eastAsia="Times New Roman"/>
                <w:bCs/>
              </w:rPr>
              <w:t xml:space="preserve">                                                                                                         </w:t>
            </w:r>
          </w:p>
          <w:p w:rsidR="00797B2D" w:rsidRDefault="00F8585E">
            <w:pPr>
              <w:keepNext/>
              <w:spacing w:line="360" w:lineRule="exact"/>
              <w:ind w:left="360" w:hanging="360"/>
              <w:rPr>
                <w:rFonts w:eastAsia="標楷體"/>
                <w:bCs/>
              </w:rPr>
            </w:pPr>
            <w:r>
              <w:rPr>
                <w:rFonts w:eastAsia="Times New Roman"/>
                <w:bCs/>
              </w:rPr>
              <w:t xml:space="preserve">                                                                            </w:t>
            </w:r>
            <w:r>
              <w:rPr>
                <w:rFonts w:eastAsia="標楷體"/>
                <w:bCs/>
              </w:rPr>
              <w:t>(</w:t>
            </w:r>
            <w:r>
              <w:rPr>
                <w:rFonts w:eastAsia="標楷體"/>
                <w:bCs/>
              </w:rPr>
              <w:t>由國文科邱燕虹老師編</w:t>
            </w:r>
            <w:r>
              <w:rPr>
                <w:rFonts w:eastAsia="標楷體"/>
                <w:bCs/>
              </w:rPr>
              <w:t>撰</w:t>
            </w:r>
            <w:r>
              <w:rPr>
                <w:rFonts w:eastAsia="標楷體"/>
                <w:bCs/>
              </w:rPr>
              <w:t>)</w:t>
            </w:r>
          </w:p>
        </w:tc>
      </w:tr>
      <w:tr w:rsidR="00797B2D">
        <w:trPr>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spacing w:val="-18"/>
              </w:rPr>
            </w:pPr>
            <w:r>
              <w:rPr>
                <w:rFonts w:eastAsia="標楷體"/>
                <w:b/>
              </w:rPr>
              <w:t>發</w:t>
            </w:r>
            <w:r>
              <w:rPr>
                <w:rFonts w:eastAsia="標楷體"/>
                <w:b/>
              </w:rPr>
              <w:br/>
            </w:r>
            <w:r>
              <w:rPr>
                <w:rFonts w:eastAsia="標楷體"/>
                <w:b/>
              </w:rPr>
              <w:t>燒</w:t>
            </w:r>
            <w:r>
              <w:rPr>
                <w:rFonts w:eastAsia="標楷體"/>
                <w:b/>
              </w:rPr>
              <w:br/>
            </w:r>
            <w:r>
              <w:rPr>
                <w:rFonts w:eastAsia="標楷體"/>
                <w:b/>
              </w:rPr>
              <w:t>流</w:t>
            </w:r>
            <w:r>
              <w:rPr>
                <w:rFonts w:eastAsia="標楷體"/>
                <w:b/>
              </w:rPr>
              <w:br/>
            </w:r>
            <w:r>
              <w:rPr>
                <w:rFonts w:eastAsia="標楷體"/>
                <w:b/>
              </w:rPr>
              <w:t>行</w:t>
            </w:r>
            <w:r>
              <w:rPr>
                <w:rFonts w:eastAsia="標楷體"/>
                <w:b/>
              </w:rPr>
              <w:br/>
            </w:r>
            <w:r>
              <w:rPr>
                <w:rFonts w:eastAsia="標楷體"/>
                <w:b/>
              </w:rPr>
              <w:t>語</w:t>
            </w:r>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keepNext/>
              <w:spacing w:line="360" w:lineRule="exact"/>
              <w:rPr>
                <w:rFonts w:ascii="標楷體" w:eastAsia="標楷體" w:hAnsi="標楷體" w:cs="標楷體"/>
                <w:bCs/>
              </w:rPr>
            </w:pPr>
            <w:proofErr w:type="gramStart"/>
            <w:r>
              <w:rPr>
                <w:rFonts w:ascii="標楷體" w:eastAsia="標楷體" w:hAnsi="標楷體" w:cs="標楷體"/>
                <w:bCs/>
              </w:rPr>
              <w:t>"</w:t>
            </w:r>
            <w:r>
              <w:rPr>
                <w:rFonts w:ascii="Calibri" w:hAnsi="Calibri" w:cs="Calibri"/>
                <w:color w:val="222222"/>
                <w:shd w:val="clear" w:color="auto" w:fill="FFFFFF"/>
              </w:rPr>
              <w:t xml:space="preserve"> </w:t>
            </w:r>
            <w:r>
              <w:rPr>
                <w:rFonts w:ascii="標楷體" w:eastAsia="標楷體" w:hAnsi="標楷體" w:cs="標楷體"/>
                <w:bCs/>
              </w:rPr>
              <w:t>We</w:t>
            </w:r>
            <w:proofErr w:type="gramEnd"/>
            <w:r>
              <w:rPr>
                <w:rFonts w:ascii="標楷體" w:eastAsia="標楷體" w:hAnsi="標楷體" w:cs="標楷體"/>
                <w:bCs/>
              </w:rPr>
              <w:t xml:space="preserve"> always overestimate the change that will occur in the next two years and underestimate the change that will occur in the next ten. Don't let yourself be lulled into inaction."- Bill Gates</w:t>
            </w:r>
          </w:p>
          <w:p w:rsidR="00797B2D" w:rsidRDefault="00F8585E">
            <w:pPr>
              <w:keepNext/>
              <w:spacing w:line="360" w:lineRule="exact"/>
              <w:rPr>
                <w:rFonts w:ascii="標楷體" w:eastAsia="標楷體" w:hAnsi="標楷體" w:cs="標楷體"/>
                <w:bCs/>
              </w:rPr>
            </w:pPr>
            <w:r>
              <w:rPr>
                <w:rFonts w:ascii="標楷體" w:eastAsia="標楷體" w:hAnsi="標楷體" w:cs="標楷體"/>
                <w:bCs/>
              </w:rPr>
              <w:t>「我們總是高估未來兩年會發生的變化，卻低估未來十年會發生的巨變。千萬別讓你自己在猶豫中錯失良機。」</w:t>
            </w:r>
            <w:r>
              <w:rPr>
                <w:rFonts w:ascii="標楷體" w:eastAsia="標楷體" w:hAnsi="標楷體" w:cs="標楷體"/>
                <w:bCs/>
              </w:rPr>
              <w:t>-</w:t>
            </w:r>
            <w:r>
              <w:rPr>
                <w:rFonts w:ascii="標楷體" w:eastAsia="標楷體" w:hAnsi="標楷體" w:cs="標楷體"/>
                <w:bCs/>
              </w:rPr>
              <w:t>比爾</w:t>
            </w:r>
            <w:proofErr w:type="gramStart"/>
            <w:r>
              <w:rPr>
                <w:rFonts w:ascii="標楷體" w:eastAsia="標楷體" w:hAnsi="標楷體" w:cs="標楷體"/>
                <w:bCs/>
              </w:rPr>
              <w:t>·</w:t>
            </w:r>
            <w:proofErr w:type="gramEnd"/>
            <w:r>
              <w:rPr>
                <w:rFonts w:ascii="標楷體" w:eastAsia="標楷體" w:hAnsi="標楷體" w:cs="標楷體"/>
                <w:bCs/>
              </w:rPr>
              <w:t>蓋茲</w:t>
            </w:r>
          </w:p>
          <w:p w:rsidR="00797B2D" w:rsidRDefault="00F8585E">
            <w:pPr>
              <w:keepNext/>
              <w:spacing w:line="360" w:lineRule="exact"/>
            </w:pPr>
            <w:r>
              <w:rPr>
                <w:rFonts w:ascii="標楷體" w:eastAsia="標楷體" w:hAnsi="標楷體" w:cs="標楷體"/>
                <w:bCs/>
              </w:rPr>
              <w:t>(</w:t>
            </w:r>
            <w:r>
              <w:rPr>
                <w:rFonts w:ascii="標楷體" w:eastAsia="標楷體" w:hAnsi="標楷體" w:cs="標楷體"/>
                <w:bCs/>
              </w:rPr>
              <w:t>比爾</w:t>
            </w:r>
            <w:proofErr w:type="gramStart"/>
            <w:r>
              <w:rPr>
                <w:rFonts w:ascii="標楷體" w:eastAsia="標楷體" w:hAnsi="標楷體" w:cs="標楷體"/>
                <w:bCs/>
              </w:rPr>
              <w:t>·</w:t>
            </w:r>
            <w:proofErr w:type="gramEnd"/>
            <w:r>
              <w:rPr>
                <w:rFonts w:ascii="標楷體" w:eastAsia="標楷體" w:hAnsi="標楷體" w:cs="標楷體"/>
                <w:bCs/>
              </w:rPr>
              <w:t>蓋茲是微軟（</w:t>
            </w:r>
            <w:r>
              <w:rPr>
                <w:rFonts w:ascii="標楷體" w:eastAsia="標楷體" w:hAnsi="標楷體" w:cs="標楷體"/>
                <w:bCs/>
              </w:rPr>
              <w:t>Microsoft</w:t>
            </w:r>
            <w:r>
              <w:rPr>
                <w:rFonts w:ascii="標楷體" w:eastAsia="標楷體" w:hAnsi="標楷體" w:cs="標楷體"/>
                <w:bCs/>
              </w:rPr>
              <w:t>）共同創辦人，開啟個人電腦普及時代的關鍵人物。這句話出自他</w:t>
            </w:r>
            <w:r>
              <w:rPr>
                <w:rFonts w:ascii="標楷體" w:eastAsia="標楷體" w:hAnsi="標楷體" w:cs="標楷體"/>
                <w:bCs/>
              </w:rPr>
              <w:t> 1996 </w:t>
            </w:r>
            <w:r>
              <w:rPr>
                <w:rFonts w:ascii="標楷體" w:eastAsia="標楷體" w:hAnsi="標楷體" w:cs="標楷體"/>
                <w:bCs/>
              </w:rPr>
              <w:t>年出版的書籍《未來之路》（</w:t>
            </w:r>
            <w:r>
              <w:rPr>
                <w:rFonts w:ascii="標楷體" w:eastAsia="標楷體" w:hAnsi="標楷體" w:cs="標楷體"/>
                <w:bCs/>
              </w:rPr>
              <w:t>The Road Ahead</w:t>
            </w:r>
            <w:r>
              <w:rPr>
                <w:rFonts w:ascii="標楷體" w:eastAsia="標楷體" w:hAnsi="標楷體" w:cs="標楷體"/>
                <w:bCs/>
              </w:rPr>
              <w:t>），精準描述了科技發展對社會影響的非線性特質，成為科技界評估新技術趨勢時的經典指引。</w:t>
            </w:r>
            <w:r>
              <w:rPr>
                <w:rFonts w:ascii="標楷體" w:eastAsia="標楷體" w:hAnsi="標楷體" w:cs="標楷體"/>
                <w:bCs/>
              </w:rPr>
              <w:t>)</w:t>
            </w:r>
          </w:p>
          <w:p w:rsidR="00797B2D" w:rsidRDefault="00F8585E">
            <w:pPr>
              <w:keepNext/>
              <w:spacing w:line="360" w:lineRule="exact"/>
              <w:jc w:val="right"/>
              <w:rPr>
                <w:rFonts w:eastAsia="標楷體"/>
                <w:b/>
              </w:rPr>
            </w:pPr>
            <w:r>
              <w:rPr>
                <w:rFonts w:eastAsia="Times New Roman"/>
                <w:shd w:val="clear" w:color="auto" w:fill="FFFFFF"/>
              </w:rPr>
              <w:t xml:space="preserve"> </w:t>
            </w:r>
            <w:r>
              <w:rPr>
                <w:rFonts w:eastAsia="標楷體"/>
                <w:shd w:val="clear" w:color="auto" w:fill="FFFFFF"/>
              </w:rPr>
              <w:t>(</w:t>
            </w:r>
            <w:r>
              <w:rPr>
                <w:rFonts w:eastAsia="標楷體"/>
                <w:shd w:val="clear" w:color="auto" w:fill="FFFFFF"/>
              </w:rPr>
              <w:t>教務處周嘉慧主任編</w:t>
            </w:r>
            <w:r>
              <w:rPr>
                <w:rFonts w:eastAsia="標楷體"/>
                <w:bCs/>
              </w:rPr>
              <w:t>撰</w:t>
            </w:r>
            <w:r>
              <w:rPr>
                <w:rFonts w:eastAsia="標楷體"/>
                <w:shd w:val="clear" w:color="auto" w:fill="FFFFFF"/>
              </w:rPr>
              <w:t>)</w:t>
            </w:r>
          </w:p>
        </w:tc>
      </w:tr>
      <w:tr w:rsidR="00797B2D">
        <w:trPr>
          <w:trHeight w:val="2122"/>
          <w:jc w:val="center"/>
        </w:trPr>
        <w:tc>
          <w:tcPr>
            <w:tcW w:w="1241" w:type="dxa"/>
            <w:tcBorders>
              <w:top w:val="single" w:sz="4" w:space="0" w:color="000000"/>
              <w:left w:val="single" w:sz="4" w:space="0" w:color="000000"/>
              <w:bottom w:val="single" w:sz="4" w:space="0" w:color="000000"/>
              <w:right w:val="single" w:sz="4" w:space="0" w:color="000000"/>
            </w:tcBorders>
            <w:vAlign w:val="center"/>
          </w:tcPr>
          <w:p w:rsidR="00797B2D" w:rsidRDefault="00F8585E">
            <w:pPr>
              <w:keepNext/>
              <w:snapToGrid w:val="0"/>
              <w:jc w:val="center"/>
              <w:rPr>
                <w:rFonts w:eastAsia="標楷體"/>
                <w:b/>
                <w:bCs/>
              </w:rPr>
            </w:pPr>
            <w:r>
              <w:rPr>
                <w:rFonts w:eastAsia="標楷體"/>
                <w:b/>
                <w:bCs/>
              </w:rPr>
              <w:t>公</w:t>
            </w:r>
            <w:r>
              <w:rPr>
                <w:rFonts w:eastAsia="標楷體"/>
                <w:b/>
                <w:bCs/>
              </w:rPr>
              <w:br/>
            </w:r>
            <w:r>
              <w:rPr>
                <w:rFonts w:eastAsia="標楷體"/>
                <w:b/>
                <w:bCs/>
              </w:rPr>
              <w:t>告</w:t>
            </w:r>
            <w:r>
              <w:rPr>
                <w:rFonts w:eastAsia="標楷體"/>
                <w:b/>
                <w:bCs/>
              </w:rPr>
              <w:br/>
            </w:r>
            <w:r>
              <w:rPr>
                <w:rFonts w:eastAsia="標楷體"/>
                <w:b/>
                <w:bCs/>
              </w:rPr>
              <w:t>宣</w:t>
            </w:r>
            <w:r>
              <w:rPr>
                <w:rFonts w:eastAsia="標楷體"/>
                <w:b/>
                <w:bCs/>
              </w:rPr>
              <w:br/>
            </w:r>
            <w:r>
              <w:rPr>
                <w:rFonts w:eastAsia="標楷體"/>
                <w:b/>
                <w:bCs/>
              </w:rPr>
              <w:t>導</w:t>
            </w:r>
            <w:r>
              <w:rPr>
                <w:rFonts w:eastAsia="標楷體"/>
                <w:b/>
                <w:bCs/>
              </w:rPr>
              <w:br/>
            </w:r>
            <w:r>
              <w:rPr>
                <w:rFonts w:eastAsia="標楷體"/>
                <w:b/>
                <w:bCs/>
              </w:rPr>
              <w:t>事</w:t>
            </w:r>
            <w:r>
              <w:rPr>
                <w:rFonts w:eastAsia="標楷體"/>
                <w:b/>
                <w:bCs/>
              </w:rPr>
              <w:br/>
            </w:r>
            <w:r>
              <w:rPr>
                <w:rFonts w:eastAsia="標楷體"/>
                <w:b/>
                <w:bCs/>
              </w:rPr>
              <w:t>項</w:t>
            </w:r>
          </w:p>
          <w:p w:rsidR="00797B2D" w:rsidRDefault="00797B2D" w:rsidP="00F8585E">
            <w:pPr>
              <w:keepNext/>
              <w:snapToGrid w:val="0"/>
              <w:spacing w:line="480" w:lineRule="auto"/>
              <w:rPr>
                <w:rFonts w:eastAsia="標楷體"/>
                <w:b/>
                <w:bCs/>
              </w:rPr>
            </w:pPr>
            <w:bookmarkStart w:id="1" w:name="_GoBack"/>
            <w:bookmarkEnd w:id="1"/>
          </w:p>
        </w:tc>
        <w:tc>
          <w:tcPr>
            <w:tcW w:w="12082" w:type="dxa"/>
            <w:gridSpan w:val="2"/>
            <w:tcBorders>
              <w:top w:val="single" w:sz="4" w:space="0" w:color="000000"/>
              <w:left w:val="single" w:sz="4" w:space="0" w:color="000000"/>
              <w:bottom w:val="single" w:sz="4" w:space="0" w:color="000000"/>
              <w:right w:val="single" w:sz="4" w:space="0" w:color="000000"/>
            </w:tcBorders>
            <w:vAlign w:val="center"/>
          </w:tcPr>
          <w:p w:rsidR="00797B2D" w:rsidRDefault="00F8585E">
            <w:pPr>
              <w:keepNext/>
              <w:rPr>
                <w:rFonts w:ascii="標楷體" w:eastAsia="標楷體" w:hAnsi="標楷體" w:cs="標楷體"/>
              </w:rPr>
            </w:pPr>
            <w:r>
              <w:rPr>
                <w:rFonts w:ascii="標楷體" w:eastAsia="標楷體" w:hAnsi="標楷體" w:cs="標楷體"/>
              </w:rPr>
              <w:t>本</w:t>
            </w:r>
            <w:proofErr w:type="gramStart"/>
            <w:r>
              <w:rPr>
                <w:rFonts w:ascii="標楷體" w:eastAsia="標楷體" w:hAnsi="標楷體" w:cs="標楷體"/>
              </w:rPr>
              <w:t>週</w:t>
            </w:r>
            <w:proofErr w:type="gramEnd"/>
            <w:r>
              <w:rPr>
                <w:rFonts w:ascii="標楷體" w:eastAsia="標楷體" w:hAnsi="標楷體" w:cs="標楷體"/>
              </w:rPr>
              <w:t>無公告宣導事項。</w:t>
            </w:r>
          </w:p>
        </w:tc>
      </w:tr>
    </w:tbl>
    <w:p w:rsidR="00797B2D" w:rsidRDefault="00797B2D">
      <w:pPr>
        <w:rPr>
          <w:vanish/>
        </w:rPr>
      </w:pPr>
    </w:p>
    <w:sectPr w:rsidR="00797B2D">
      <w:pgSz w:w="14570" w:h="20636"/>
      <w:pgMar w:top="510" w:right="680" w:bottom="737" w:left="567" w:header="0" w:footer="0" w:gutter="0"/>
      <w:cols w:space="720"/>
      <w:formProt w:val="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Lohit Devanagari">
    <w:altName w:val="Times New Roman"/>
    <w:panose1 w:val="00000000000000000000"/>
    <w:charset w:val="00"/>
    <w:family w:val="roman"/>
    <w:notTrueType/>
    <w:pitch w:val="default"/>
  </w:font>
  <w:font w:name="新細明體;PMingLiU">
    <w:altName w:val="Noto Serif HK"/>
    <w:panose1 w:val="00000000000000000000"/>
    <w:charset w:val="88"/>
    <w:family w:val="roman"/>
    <w:notTrueType/>
    <w:pitch w:val="default"/>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Malgun Gothic">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 w:name="sө">
    <w:charset w:val="00"/>
    <w:family w:val="roman"/>
    <w:pitch w:val="default"/>
  </w:font>
  <w:font w:name="Taipei">
    <w:charset w:val="00"/>
    <w:family w:val="roman"/>
    <w:pitch w:val="default"/>
  </w:font>
  <w:font w:name="өũ">
    <w:charset w:val="00"/>
    <w:family w:val="roman"/>
    <w:pitch w:val="default"/>
  </w:font>
  <w:font w:name="細明體;MingLiU">
    <w:panose1 w:val="00000000000000000000"/>
    <w:charset w:val="88"/>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ungsuh">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5675"/>
    <w:multiLevelType w:val="multilevel"/>
    <w:tmpl w:val="13088010"/>
    <w:lvl w:ilvl="0">
      <w:start w:val="1"/>
      <w:numFmt w:val="taiwaneseCountingThousand"/>
      <w:lvlText w:val="%1、"/>
      <w:lvlJc w:val="left"/>
      <w:pPr>
        <w:tabs>
          <w:tab w:val="num" w:pos="0"/>
        </w:tabs>
        <w:ind w:left="479"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887F18"/>
    <w:multiLevelType w:val="multilevel"/>
    <w:tmpl w:val="3894DF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nsid w:val="2CB608B3"/>
    <w:multiLevelType w:val="multilevel"/>
    <w:tmpl w:val="B358B6A8"/>
    <w:lvl w:ilvl="0">
      <w:start w:val="1"/>
      <w:numFmt w:val="chineseCountingThousand"/>
      <w:pStyle w:val="a"/>
      <w:suff w:val="nothing"/>
      <w:lvlText w:val="%1、"/>
      <w:lvlJc w:val="left"/>
      <w:pPr>
        <w:tabs>
          <w:tab w:val="num" w:pos="0"/>
        </w:tabs>
        <w:ind w:left="1077" w:hanging="714"/>
      </w:pPr>
    </w:lvl>
    <w:lvl w:ilvl="1">
      <w:start w:val="1"/>
      <w:numFmt w:val="chineseCountingThousand"/>
      <w:suff w:val="nothing"/>
      <w:lvlText w:val="（%2）"/>
      <w:lvlJc w:val="left"/>
      <w:pPr>
        <w:tabs>
          <w:tab w:val="num" w:pos="0"/>
        </w:tabs>
        <w:ind w:left="1803" w:hanging="1077"/>
      </w:pPr>
    </w:lvl>
    <w:lvl w:ilvl="2">
      <w:start w:val="1"/>
      <w:numFmt w:val="decimalFullWidth"/>
      <w:suff w:val="nothing"/>
      <w:lvlText w:val="%3、"/>
      <w:lvlJc w:val="left"/>
      <w:pPr>
        <w:tabs>
          <w:tab w:val="num" w:pos="0"/>
        </w:tabs>
        <w:ind w:left="2189" w:hanging="737"/>
      </w:pPr>
    </w:lvl>
    <w:lvl w:ilvl="3">
      <w:start w:val="1"/>
      <w:numFmt w:val="decimalFullWidth"/>
      <w:suff w:val="nothing"/>
      <w:lvlText w:val="（%4）"/>
      <w:lvlJc w:val="left"/>
      <w:pPr>
        <w:tabs>
          <w:tab w:val="num" w:pos="0"/>
        </w:tabs>
        <w:ind w:left="2903" w:hanging="1089"/>
      </w:pPr>
    </w:lvl>
    <w:lvl w:ilvl="4">
      <w:start w:val="1"/>
      <w:numFmt w:val="ideographTraditional"/>
      <w:suff w:val="nothing"/>
      <w:lvlText w:val="%5、"/>
      <w:lvlJc w:val="left"/>
      <w:pPr>
        <w:tabs>
          <w:tab w:val="num" w:pos="0"/>
        </w:tabs>
        <w:ind w:left="3280" w:hanging="64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3">
    <w:nsid w:val="340439C3"/>
    <w:multiLevelType w:val="multilevel"/>
    <w:tmpl w:val="69125C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39E5550A"/>
    <w:multiLevelType w:val="multilevel"/>
    <w:tmpl w:val="7206B8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nsid w:val="3A83061C"/>
    <w:multiLevelType w:val="multilevel"/>
    <w:tmpl w:val="3A24E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65B5C96"/>
    <w:multiLevelType w:val="multilevel"/>
    <w:tmpl w:val="77DCD332"/>
    <w:lvl w:ilvl="0">
      <w:start w:val="1"/>
      <w:numFmt w:val="taiwaneseCountingThousand"/>
      <w:lvlText w:val="%1、"/>
      <w:lvlJc w:val="left"/>
      <w:pPr>
        <w:tabs>
          <w:tab w:val="num" w:pos="0"/>
        </w:tabs>
        <w:ind w:left="479"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B2398B"/>
    <w:multiLevelType w:val="multilevel"/>
    <w:tmpl w:val="802ED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5D612D85"/>
    <w:multiLevelType w:val="multilevel"/>
    <w:tmpl w:val="E9B0CD9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633B29BC"/>
    <w:multiLevelType w:val="multilevel"/>
    <w:tmpl w:val="8F948D1E"/>
    <w:lvl w:ilvl="0">
      <w:start w:val="1"/>
      <w:numFmt w:val="taiwaneseCountingThousand"/>
      <w:lvlText w:val="%1、"/>
      <w:lvlJc w:val="left"/>
      <w:pPr>
        <w:tabs>
          <w:tab w:val="num" w:pos="0"/>
        </w:tabs>
        <w:ind w:left="479"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1"/>
  </w:num>
  <w:num w:numId="4">
    <w:abstractNumId w:val="4"/>
  </w:num>
  <w:num w:numId="5">
    <w:abstractNumId w:val="7"/>
  </w:num>
  <w:num w:numId="6">
    <w:abstractNumId w:val="3"/>
  </w:num>
  <w:num w:numId="7">
    <w:abstractNumId w:val="6"/>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80"/>
  <w:autoHyphenation/>
  <w:hyphenationZone w:val="0"/>
  <w:characterSpacingControl w:val="doNotCompress"/>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7B2D"/>
    <w:rsid w:val="00797B2D"/>
    <w:rsid w:val="00F858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Lohit Devanagar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rFonts w:ascii="Times New Roman" w:eastAsia="新細明體;PMingLiU" w:hAnsi="Times New Roman" w:cs="Times New Roman"/>
      <w:kern w:val="2"/>
      <w:sz w:val="24"/>
      <w:szCs w:val="24"/>
    </w:rPr>
  </w:style>
  <w:style w:type="paragraph" w:styleId="1">
    <w:name w:val="heading 1"/>
    <w:basedOn w:val="a0"/>
    <w:next w:val="a0"/>
    <w:qFormat/>
    <w:pPr>
      <w:keepNext/>
      <w:numPr>
        <w:numId w:val="1"/>
      </w:numPr>
      <w:spacing w:line="0" w:lineRule="atLeast"/>
      <w:ind w:left="240"/>
      <w:outlineLvl w:val="0"/>
    </w:pPr>
    <w:rPr>
      <w:rFonts w:eastAsia="標楷體"/>
      <w:b/>
      <w:bCs/>
    </w:rPr>
  </w:style>
  <w:style w:type="paragraph" w:styleId="2">
    <w:name w:val="heading 2"/>
    <w:basedOn w:val="a0"/>
    <w:next w:val="a0"/>
    <w:qFormat/>
    <w:pPr>
      <w:keepNext/>
      <w:numPr>
        <w:ilvl w:val="1"/>
        <w:numId w:val="1"/>
      </w:numPr>
      <w:spacing w:line="720" w:lineRule="auto"/>
      <w:outlineLvl w:val="1"/>
    </w:pPr>
    <w:rPr>
      <w:rFonts w:ascii="Cambria" w:hAnsi="Cambria" w:cs="Cambria"/>
      <w:b/>
      <w:bCs/>
      <w:sz w:val="48"/>
      <w:szCs w:val="48"/>
    </w:rPr>
  </w:style>
  <w:style w:type="paragraph" w:styleId="3">
    <w:name w:val="heading 3"/>
    <w:basedOn w:val="a0"/>
    <w:next w:val="a1"/>
    <w:qFormat/>
    <w:pPr>
      <w:numPr>
        <w:ilvl w:val="2"/>
        <w:numId w:val="1"/>
      </w:numPr>
      <w:spacing w:before="280" w:after="280"/>
      <w:outlineLvl w:val="2"/>
    </w:pPr>
    <w:rPr>
      <w:rFonts w:ascii="Arial Unicode MS;Malgun Gothic" w:eastAsia="Arial Unicode MS;Malgun Gothic" w:hAnsi="Arial Unicode MS;Malgun Gothic" w:cs="Arial Unicode MS;Malgun Gothic"/>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1">
    <w:name w:val="WW8Num8z1"/>
    <w:qFormat/>
  </w:style>
  <w:style w:type="character" w:customStyle="1" w:styleId="WW8Num9z1">
    <w:name w:val="WW8Num9z1"/>
    <w:qFormat/>
  </w:style>
  <w:style w:type="character" w:customStyle="1" w:styleId="WW8Num10z0">
    <w:name w:val="WW8Num10z0"/>
    <w:qFormat/>
  </w:style>
  <w:style w:type="character" w:customStyle="1" w:styleId="WW8Num11z1">
    <w:name w:val="WW8Num11z1"/>
    <w:qFormat/>
  </w:style>
  <w:style w:type="character" w:styleId="a5">
    <w:name w:val="Hyperlink"/>
    <w:rPr>
      <w:color w:val="0000FF"/>
      <w:u w:val="single"/>
    </w:rPr>
  </w:style>
  <w:style w:type="character" w:styleId="a6">
    <w:name w:val="FollowedHyperlink"/>
    <w:rPr>
      <w:color w:val="800080"/>
      <w:u w:val="single"/>
    </w:rPr>
  </w:style>
  <w:style w:type="character" w:customStyle="1" w:styleId="p12h201">
    <w:name w:val="p12h201"/>
    <w:qFormat/>
    <w:rPr>
      <w:strike w:val="0"/>
      <w:dstrike w:val="0"/>
      <w:sz w:val="18"/>
      <w:szCs w:val="18"/>
      <w:u w:val="none"/>
    </w:rPr>
  </w:style>
  <w:style w:type="character" w:customStyle="1" w:styleId="big-font-black1">
    <w:name w:val="big-font-black1"/>
    <w:qFormat/>
    <w:rPr>
      <w:rFonts w:ascii="Arial" w:hAnsi="Arial" w:cs="Arial"/>
      <w:strike w:val="0"/>
      <w:dstrike w:val="0"/>
      <w:color w:val="000000"/>
      <w:sz w:val="20"/>
      <w:szCs w:val="20"/>
      <w:u w:val="none"/>
    </w:rPr>
  </w:style>
  <w:style w:type="character" w:customStyle="1" w:styleId="t1">
    <w:name w:val="t1"/>
    <w:basedOn w:val="a2"/>
    <w:qFormat/>
  </w:style>
  <w:style w:type="character" w:styleId="a7">
    <w:name w:val="Strong"/>
    <w:qFormat/>
    <w:rPr>
      <w:b/>
      <w:bCs/>
    </w:rPr>
  </w:style>
  <w:style w:type="character" w:styleId="HTML">
    <w:name w:val="HTML Typewriter"/>
    <w:qFormat/>
    <w:rPr>
      <w:rFonts w:ascii="Arial Unicode MS;Malgun Gothic" w:eastAsia="Arial Unicode MS;Malgun Gothic" w:hAnsi="Arial Unicode MS;Malgun Gothic" w:cs="Arial Unicode MS;Malgun Gothic"/>
      <w:sz w:val="24"/>
      <w:szCs w:val="24"/>
    </w:rPr>
  </w:style>
  <w:style w:type="character" w:customStyle="1" w:styleId="text10green1">
    <w:name w:val="text10green1"/>
    <w:qFormat/>
    <w:rPr>
      <w:rFonts w:ascii="sө" w:hAnsi="sө" w:cs="sө"/>
      <w:i w:val="0"/>
      <w:iCs w:val="0"/>
      <w:color w:val="336600"/>
      <w:sz w:val="26"/>
      <w:szCs w:val="26"/>
    </w:rPr>
  </w:style>
  <w:style w:type="character" w:customStyle="1" w:styleId="text10black1">
    <w:name w:val="text10black1"/>
    <w:qFormat/>
    <w:rPr>
      <w:rFonts w:ascii="sө" w:hAnsi="sө" w:cs="sө"/>
      <w:i w:val="0"/>
      <w:iCs w:val="0"/>
      <w:color w:val="000000"/>
      <w:sz w:val="26"/>
      <w:szCs w:val="26"/>
    </w:rPr>
  </w:style>
  <w:style w:type="character" w:customStyle="1" w:styleId="text9black1">
    <w:name w:val="text9black1"/>
    <w:qFormat/>
    <w:rPr>
      <w:rFonts w:ascii="Taipei" w:hAnsi="Taipei" w:cs="Taipei"/>
      <w:i w:val="0"/>
      <w:iCs w:val="0"/>
      <w:color w:val="000000"/>
      <w:sz w:val="18"/>
      <w:szCs w:val="18"/>
    </w:rPr>
  </w:style>
  <w:style w:type="character" w:customStyle="1" w:styleId="style361">
    <w:name w:val="style361"/>
    <w:qFormat/>
    <w:rPr>
      <w:color w:val="FF0000"/>
    </w:rPr>
  </w:style>
  <w:style w:type="character" w:customStyle="1" w:styleId="style571">
    <w:name w:val="style571"/>
    <w:qFormat/>
    <w:rPr>
      <w:color w:val="FF6633"/>
    </w:rPr>
  </w:style>
  <w:style w:type="character" w:customStyle="1" w:styleId="style771">
    <w:name w:val="style771"/>
    <w:qFormat/>
    <w:rPr>
      <w:color w:val="3300FF"/>
    </w:rPr>
  </w:style>
  <w:style w:type="character" w:customStyle="1" w:styleId="user291">
    <w:name w:val="user_291"/>
    <w:qFormat/>
    <w:rPr>
      <w:rFonts w:ascii="өũ" w:hAnsi="өũ" w:cs="өũ"/>
      <w:b w:val="0"/>
      <w:bCs w:val="0"/>
      <w:i w:val="0"/>
      <w:iCs w:val="0"/>
      <w:color w:val="000040"/>
      <w:sz w:val="24"/>
      <w:szCs w:val="24"/>
      <w:u w:val="single"/>
    </w:rPr>
  </w:style>
  <w:style w:type="character" w:customStyle="1" w:styleId="style981">
    <w:name w:val="style981"/>
    <w:qFormat/>
    <w:rPr>
      <w:color w:val="0000FF"/>
      <w:sz w:val="28"/>
      <w:szCs w:val="28"/>
    </w:rPr>
  </w:style>
  <w:style w:type="character" w:customStyle="1" w:styleId="style821">
    <w:name w:val="style821"/>
    <w:qFormat/>
    <w:rPr>
      <w:rFonts w:ascii="標楷體" w:eastAsia="標楷體" w:hAnsi="標楷體" w:cs="標楷體"/>
      <w:b/>
      <w:bCs/>
      <w:color w:val="FF0000"/>
      <w:sz w:val="25"/>
      <w:szCs w:val="25"/>
    </w:rPr>
  </w:style>
  <w:style w:type="character" w:customStyle="1" w:styleId="longtext1">
    <w:name w:val="long_text1"/>
    <w:qFormat/>
    <w:rPr>
      <w:sz w:val="20"/>
      <w:szCs w:val="20"/>
    </w:rPr>
  </w:style>
  <w:style w:type="character" w:customStyle="1" w:styleId="shorttext1">
    <w:name w:val="short_text1"/>
    <w:qFormat/>
    <w:rPr>
      <w:sz w:val="29"/>
      <w:szCs w:val="29"/>
    </w:rPr>
  </w:style>
  <w:style w:type="character" w:customStyle="1" w:styleId="mediumtext1">
    <w:name w:val="medium_text1"/>
    <w:qFormat/>
    <w:rPr>
      <w:sz w:val="24"/>
      <w:szCs w:val="24"/>
    </w:rPr>
  </w:style>
  <w:style w:type="character" w:customStyle="1" w:styleId="style971">
    <w:name w:val="style971"/>
    <w:qFormat/>
    <w:rPr>
      <w:color w:val="3300FF"/>
      <w:sz w:val="28"/>
      <w:szCs w:val="28"/>
    </w:rPr>
  </w:style>
  <w:style w:type="character" w:customStyle="1" w:styleId="style281">
    <w:name w:val="style281"/>
    <w:qFormat/>
    <w:rPr>
      <w:sz w:val="14"/>
      <w:szCs w:val="14"/>
    </w:rPr>
  </w:style>
  <w:style w:type="character" w:customStyle="1" w:styleId="googqs-tidbitgoogqs-tidbit-0">
    <w:name w:val="goog_qs-tidbit goog_qs-tidbit-0"/>
    <w:basedOn w:val="a2"/>
    <w:qFormat/>
  </w:style>
  <w:style w:type="character" w:customStyle="1" w:styleId="dct-tt">
    <w:name w:val="dct-tt"/>
    <w:qFormat/>
    <w:rPr>
      <w:rFonts w:ascii="Arial" w:hAnsi="Arial" w:cs="Arial"/>
    </w:rPr>
  </w:style>
  <w:style w:type="character" w:customStyle="1" w:styleId="a8">
    <w:name w:val="頁首 字元"/>
    <w:qFormat/>
    <w:rPr>
      <w:kern w:val="2"/>
    </w:rPr>
  </w:style>
  <w:style w:type="character" w:customStyle="1" w:styleId="a9">
    <w:name w:val="頁尾 字元"/>
    <w:qFormat/>
    <w:rPr>
      <w:kern w:val="2"/>
    </w:rPr>
  </w:style>
  <w:style w:type="character" w:customStyle="1" w:styleId="aa">
    <w:name w:val="純文字 字元"/>
    <w:qFormat/>
    <w:rPr>
      <w:rFonts w:ascii="細明體;MingLiU" w:eastAsia="細明體;MingLiU" w:hAnsi="細明體;MingLiU" w:cs="Courier New"/>
      <w:kern w:val="2"/>
      <w:sz w:val="24"/>
      <w:szCs w:val="24"/>
    </w:rPr>
  </w:style>
  <w:style w:type="character" w:customStyle="1" w:styleId="ft">
    <w:name w:val="ft"/>
    <w:qFormat/>
  </w:style>
  <w:style w:type="character" w:styleId="ab">
    <w:name w:val="Emphasis"/>
    <w:qFormat/>
    <w:rPr>
      <w:b w:val="0"/>
      <w:bCs w:val="0"/>
      <w:i w:val="0"/>
      <w:iCs w:val="0"/>
      <w:color w:val="CC0033"/>
    </w:rPr>
  </w:style>
  <w:style w:type="character" w:customStyle="1" w:styleId="st">
    <w:name w:val="st"/>
    <w:qFormat/>
  </w:style>
  <w:style w:type="character" w:customStyle="1" w:styleId="ac">
    <w:name w:val="本文縮排 字元"/>
    <w:qFormat/>
    <w:rPr>
      <w:rFonts w:ascii="標楷體" w:eastAsia="標楷體" w:hAnsi="標楷體"/>
      <w:kern w:val="2"/>
      <w:sz w:val="24"/>
      <w:szCs w:val="24"/>
    </w:rPr>
  </w:style>
  <w:style w:type="character" w:customStyle="1" w:styleId="ad">
    <w:name w:val="問候 字元"/>
    <w:qFormat/>
    <w:rPr>
      <w:rFonts w:ascii="標楷體" w:eastAsia="標楷體" w:hAnsi="標楷體" w:cs="新細明體;PMingLiU"/>
      <w:color w:val="000000"/>
      <w:sz w:val="28"/>
      <w:szCs w:val="22"/>
    </w:rPr>
  </w:style>
  <w:style w:type="character" w:customStyle="1" w:styleId="ae">
    <w:name w:val="結語 字元"/>
    <w:qFormat/>
    <w:rPr>
      <w:rFonts w:ascii="標楷體" w:eastAsia="標楷體" w:hAnsi="標楷體" w:cs="新細明體;PMingLiU"/>
      <w:color w:val="000000"/>
      <w:sz w:val="28"/>
      <w:szCs w:val="22"/>
    </w:rPr>
  </w:style>
  <w:style w:type="character" w:customStyle="1" w:styleId="textexposedshow2">
    <w:name w:val="text_exposed_show2"/>
    <w:qFormat/>
    <w:rPr>
      <w:vanish/>
    </w:rPr>
  </w:style>
  <w:style w:type="character" w:customStyle="1" w:styleId="apple-converted-space">
    <w:name w:val="apple-converted-space"/>
    <w:qFormat/>
  </w:style>
  <w:style w:type="character" w:styleId="af">
    <w:name w:val="annotation reference"/>
    <w:qFormat/>
    <w:rPr>
      <w:sz w:val="18"/>
      <w:szCs w:val="18"/>
    </w:rPr>
  </w:style>
  <w:style w:type="character" w:customStyle="1" w:styleId="af0">
    <w:name w:val="註解文字 字元"/>
    <w:qFormat/>
    <w:rPr>
      <w:kern w:val="2"/>
      <w:sz w:val="24"/>
      <w:szCs w:val="24"/>
    </w:rPr>
  </w:style>
  <w:style w:type="character" w:customStyle="1" w:styleId="af1">
    <w:name w:val="註解主旨 字元"/>
    <w:qFormat/>
    <w:rPr>
      <w:b/>
      <w:bCs/>
      <w:kern w:val="2"/>
      <w:sz w:val="24"/>
      <w:szCs w:val="24"/>
    </w:rPr>
  </w:style>
  <w:style w:type="character" w:customStyle="1" w:styleId="ya-q-full-text">
    <w:name w:val="ya-q-full-text"/>
    <w:qFormat/>
  </w:style>
  <w:style w:type="character" w:customStyle="1" w:styleId="style9">
    <w:name w:val="style9"/>
    <w:qFormat/>
  </w:style>
  <w:style w:type="character" w:customStyle="1" w:styleId="style10">
    <w:name w:val="style10"/>
    <w:qFormat/>
  </w:style>
  <w:style w:type="character" w:customStyle="1" w:styleId="text301">
    <w:name w:val="text301"/>
    <w:qFormat/>
  </w:style>
  <w:style w:type="character" w:customStyle="1" w:styleId="content02">
    <w:name w:val="content_02"/>
    <w:qFormat/>
  </w:style>
  <w:style w:type="character" w:styleId="HTML0">
    <w:name w:val="HTML Cite"/>
    <w:qFormat/>
    <w:rPr>
      <w:i/>
      <w:iCs/>
    </w:rPr>
  </w:style>
  <w:style w:type="character" w:customStyle="1" w:styleId="s1">
    <w:name w:val="s1"/>
    <w:basedOn w:val="a2"/>
    <w:qFormat/>
  </w:style>
  <w:style w:type="character" w:customStyle="1" w:styleId="20">
    <w:name w:val="標題 2 字元"/>
    <w:qFormat/>
    <w:rPr>
      <w:rFonts w:ascii="Cambria" w:hAnsi="Cambria" w:cs="Cambria"/>
      <w:b/>
      <w:bCs/>
      <w:kern w:val="2"/>
      <w:sz w:val="48"/>
      <w:szCs w:val="48"/>
    </w:rPr>
  </w:style>
  <w:style w:type="character" w:customStyle="1" w:styleId="af2">
    <w:name w:val="未解析的提及"/>
    <w:qFormat/>
    <w:rPr>
      <w:color w:val="605E5C"/>
      <w:shd w:val="clear" w:color="auto" w:fill="E1DFDD"/>
    </w:rPr>
  </w:style>
  <w:style w:type="character" w:customStyle="1" w:styleId="math-inline">
    <w:name w:val="math-inline"/>
    <w:basedOn w:val="a2"/>
    <w:qFormat/>
  </w:style>
  <w:style w:type="paragraph" w:customStyle="1" w:styleId="Heading">
    <w:name w:val="Heading"/>
    <w:basedOn w:val="a0"/>
    <w:next w:val="a1"/>
    <w:qFormat/>
    <w:pPr>
      <w:keepNext/>
      <w:spacing w:before="240" w:after="120"/>
    </w:pPr>
    <w:rPr>
      <w:rFonts w:ascii="Liberation Sans" w:eastAsia="Noto Sans CJK SC" w:hAnsi="Liberation Sans" w:cs="Lohit Devanagari"/>
      <w:sz w:val="28"/>
      <w:szCs w:val="28"/>
    </w:rPr>
  </w:style>
  <w:style w:type="paragraph" w:styleId="a1">
    <w:name w:val="Body Text"/>
    <w:basedOn w:val="a0"/>
    <w:pPr>
      <w:jc w:val="both"/>
    </w:pPr>
    <w:rPr>
      <w:szCs w:val="20"/>
    </w:rPr>
  </w:style>
  <w:style w:type="paragraph" w:styleId="af3">
    <w:name w:val="List"/>
    <w:basedOn w:val="a1"/>
    <w:rPr>
      <w:rFonts w:cs="Lohit Devanagari"/>
    </w:rPr>
  </w:style>
  <w:style w:type="paragraph" w:styleId="af4">
    <w:name w:val="caption"/>
    <w:basedOn w:val="a0"/>
    <w:qFormat/>
    <w:pPr>
      <w:suppressLineNumbers/>
      <w:spacing w:before="120" w:after="120"/>
    </w:pPr>
    <w:rPr>
      <w:rFonts w:cs="Lohit Devanagari"/>
      <w:i/>
      <w:iCs/>
    </w:rPr>
  </w:style>
  <w:style w:type="paragraph" w:customStyle="1" w:styleId="Index">
    <w:name w:val="Index"/>
    <w:basedOn w:val="a0"/>
    <w:qFormat/>
    <w:pPr>
      <w:suppressLineNumbers/>
    </w:pPr>
    <w:rPr>
      <w:rFonts w:cs="Lohit Devanagari"/>
    </w:rPr>
  </w:style>
  <w:style w:type="paragraph" w:styleId="af5">
    <w:name w:val="Plain Text"/>
    <w:basedOn w:val="a0"/>
    <w:qFormat/>
    <w:rPr>
      <w:rFonts w:ascii="細明體;MingLiU" w:eastAsia="細明體;MingLiU" w:hAnsi="細明體;MingLiU" w:cs="Courier New"/>
    </w:rPr>
  </w:style>
  <w:style w:type="paragraph" w:styleId="af6">
    <w:name w:val="Body Text Indent"/>
    <w:basedOn w:val="a0"/>
    <w:pPr>
      <w:spacing w:line="260" w:lineRule="exact"/>
      <w:ind w:firstLine="540"/>
    </w:pPr>
    <w:rPr>
      <w:rFonts w:ascii="標楷體" w:eastAsia="標楷體" w:hAnsi="標楷體"/>
    </w:rPr>
  </w:style>
  <w:style w:type="paragraph" w:styleId="Web">
    <w:name w:val="Normal (Web)"/>
    <w:basedOn w:val="a0"/>
    <w:qFormat/>
    <w:pPr>
      <w:spacing w:before="280" w:after="280"/>
    </w:pPr>
    <w:rPr>
      <w:rFonts w:ascii="新細明體;PMingLiU" w:hAnsi="新細明體;PMingLiU"/>
      <w:kern w:val="0"/>
    </w:rPr>
  </w:style>
  <w:style w:type="paragraph" w:styleId="21">
    <w:name w:val="Body Text Indent 2"/>
    <w:basedOn w:val="a0"/>
    <w:qFormat/>
    <w:pPr>
      <w:ind w:firstLine="480"/>
      <w:jc w:val="both"/>
    </w:pPr>
    <w:rPr>
      <w:szCs w:val="20"/>
    </w:rPr>
  </w:style>
  <w:style w:type="paragraph" w:styleId="30">
    <w:name w:val="Body Text Indent 3"/>
    <w:basedOn w:val="a0"/>
    <w:qFormat/>
    <w:pPr>
      <w:ind w:left="1080" w:hanging="540"/>
    </w:pPr>
  </w:style>
  <w:style w:type="paragraph" w:styleId="HTML1">
    <w:name w:val="HTML Preformatted"/>
    <w:basedOn w:val="a0"/>
    <w:qFormat/>
    <w:rPr>
      <w:rFonts w:ascii="Arial Unicode MS;Malgun Gothic" w:eastAsia="Arial Unicode MS;Malgun Gothic" w:hAnsi="Arial Unicode MS;Malgun Gothic" w:cs="Arial Unicode MS;Malgun Gothic"/>
      <w:color w:val="000000"/>
      <w:kern w:val="0"/>
      <w:sz w:val="20"/>
      <w:szCs w:val="20"/>
    </w:rPr>
  </w:style>
  <w:style w:type="paragraph" w:customStyle="1" w:styleId="af7">
    <w:name w:val="行文機關"/>
    <w:basedOn w:val="a0"/>
    <w:qFormat/>
    <w:pPr>
      <w:snapToGrid w:val="0"/>
    </w:pPr>
    <w:rPr>
      <w:rFonts w:eastAsia="標楷體"/>
      <w:sz w:val="28"/>
      <w:szCs w:val="20"/>
    </w:rPr>
  </w:style>
  <w:style w:type="paragraph" w:styleId="22">
    <w:name w:val="Body Text 2"/>
    <w:basedOn w:val="a0"/>
    <w:qFormat/>
    <w:pPr>
      <w:spacing w:line="880" w:lineRule="exact"/>
      <w:jc w:val="center"/>
    </w:pPr>
    <w:rPr>
      <w:rFonts w:ascii="標楷體" w:eastAsia="標楷體" w:hAnsi="標楷體"/>
      <w:sz w:val="32"/>
    </w:rPr>
  </w:style>
  <w:style w:type="paragraph" w:customStyle="1" w:styleId="topic9">
    <w:name w:val="topic9"/>
    <w:basedOn w:val="a0"/>
    <w:qFormat/>
    <w:pPr>
      <w:spacing w:before="280" w:after="280"/>
    </w:pPr>
    <w:rPr>
      <w:rFonts w:ascii="新細明體;PMingLiU" w:hAnsi="新細明體;PMingLiU" w:cs="Arial Unicode MS;Malgun Gothic"/>
      <w:color w:val="808080"/>
      <w:kern w:val="0"/>
      <w:sz w:val="18"/>
      <w:szCs w:val="18"/>
    </w:rPr>
  </w:style>
  <w:style w:type="paragraph" w:styleId="31">
    <w:name w:val="Body Text 3"/>
    <w:basedOn w:val="a0"/>
    <w:qFormat/>
    <w:pPr>
      <w:spacing w:line="280" w:lineRule="exact"/>
    </w:pPr>
    <w:rPr>
      <w:rFonts w:ascii="標楷體" w:eastAsia="標楷體" w:hAnsi="標楷體"/>
      <w:sz w:val="22"/>
    </w:rPr>
  </w:style>
  <w:style w:type="paragraph" w:customStyle="1" w:styleId="af8">
    <w:name w:val="主旨"/>
    <w:basedOn w:val="a0"/>
    <w:qFormat/>
    <w:pPr>
      <w:snapToGrid w:val="0"/>
    </w:pPr>
    <w:rPr>
      <w:rFonts w:eastAsia="標楷體"/>
      <w:sz w:val="36"/>
      <w:szCs w:val="20"/>
    </w:rPr>
  </w:style>
  <w:style w:type="paragraph" w:customStyle="1" w:styleId="af9">
    <w:name w:val="說明辦法首行"/>
    <w:basedOn w:val="a0"/>
    <w:qFormat/>
    <w:pPr>
      <w:kinsoku w:val="0"/>
      <w:snapToGrid w:val="0"/>
      <w:ind w:left="1077" w:hanging="1077"/>
    </w:pPr>
    <w:rPr>
      <w:rFonts w:eastAsia="標楷體"/>
      <w:sz w:val="36"/>
      <w:szCs w:val="20"/>
    </w:rPr>
  </w:style>
  <w:style w:type="paragraph" w:customStyle="1" w:styleId="xl28">
    <w:name w:val="xl28"/>
    <w:basedOn w:val="a0"/>
    <w:qFormat/>
    <w:pPr>
      <w:pBdr>
        <w:top w:val="single" w:sz="4" w:space="0" w:color="000000"/>
        <w:bottom w:val="single" w:sz="4" w:space="0" w:color="000000"/>
        <w:right w:val="single" w:sz="4" w:space="0" w:color="000000"/>
      </w:pBdr>
      <w:spacing w:before="280" w:after="280"/>
      <w:jc w:val="center"/>
      <w:textAlignment w:val="center"/>
    </w:pPr>
    <w:rPr>
      <w:rFonts w:ascii="細明體;MingLiU" w:eastAsia="細明體;MingLiU" w:hAnsi="細明體;MingLiU"/>
      <w:b/>
      <w:bCs/>
      <w:kern w:val="0"/>
    </w:rPr>
  </w:style>
  <w:style w:type="paragraph" w:styleId="afa">
    <w:name w:val="Date"/>
    <w:basedOn w:val="a0"/>
    <w:next w:val="a0"/>
    <w:qFormat/>
    <w:pPr>
      <w:jc w:val="right"/>
    </w:pPr>
    <w:rPr>
      <w:rFonts w:ascii="標楷體" w:eastAsia="標楷體" w:hAnsi="標楷體"/>
      <w:sz w:val="28"/>
    </w:rPr>
  </w:style>
  <w:style w:type="paragraph" w:customStyle="1" w:styleId="afb">
    <w:name w:val="說明"/>
    <w:basedOn w:val="af6"/>
    <w:qFormat/>
    <w:pPr>
      <w:spacing w:line="640" w:lineRule="exact"/>
      <w:ind w:left="952" w:hanging="952"/>
    </w:pPr>
    <w:rPr>
      <w:rFonts w:ascii="Arial" w:hAnsi="Arial" w:cs="Arial"/>
      <w:sz w:val="32"/>
    </w:rPr>
  </w:style>
  <w:style w:type="paragraph" w:styleId="afc">
    <w:name w:val="Balloon Text"/>
    <w:basedOn w:val="a0"/>
    <w:qFormat/>
    <w:rPr>
      <w:rFonts w:ascii="Arial" w:hAnsi="Arial" w:cs="Arial"/>
      <w:sz w:val="18"/>
      <w:szCs w:val="18"/>
    </w:rPr>
  </w:style>
  <w:style w:type="paragraph" w:styleId="afd">
    <w:name w:val="Block Text"/>
    <w:basedOn w:val="a0"/>
    <w:qFormat/>
    <w:pPr>
      <w:snapToGrid w:val="0"/>
      <w:ind w:left="180" w:right="69" w:hanging="180"/>
      <w:jc w:val="both"/>
    </w:pPr>
    <w:rPr>
      <w:rFonts w:ascii="標楷體" w:eastAsia="標楷體" w:hAnsi="標楷體" w:cs="標楷體"/>
      <w:szCs w:val="26"/>
    </w:rPr>
  </w:style>
  <w:style w:type="paragraph" w:customStyle="1" w:styleId="a">
    <w:name w:val="分項段落"/>
    <w:basedOn w:val="a0"/>
    <w:qFormat/>
    <w:pPr>
      <w:numPr>
        <w:numId w:val="9"/>
      </w:numPr>
      <w:snapToGrid w:val="0"/>
      <w:jc w:val="both"/>
      <w:textAlignment w:val="baseline"/>
    </w:pPr>
    <w:rPr>
      <w:rFonts w:eastAsia="標楷體"/>
      <w:kern w:val="0"/>
      <w:sz w:val="36"/>
      <w:szCs w:val="20"/>
      <w:lang w:eastAsia="en-US"/>
    </w:rPr>
  </w:style>
  <w:style w:type="paragraph" w:styleId="afe">
    <w:name w:val="List Paragraph"/>
    <w:basedOn w:val="a0"/>
    <w:qFormat/>
    <w:pPr>
      <w:ind w:left="480"/>
    </w:pPr>
    <w:rPr>
      <w:rFonts w:ascii="Calibri" w:hAnsi="Calibri" w:cs="Calibri"/>
      <w:szCs w:val="22"/>
    </w:rPr>
  </w:style>
  <w:style w:type="paragraph" w:customStyle="1" w:styleId="Web2">
    <w:name w:val="內文 (Web)2"/>
    <w:basedOn w:val="a0"/>
    <w:qFormat/>
    <w:pPr>
      <w:spacing w:before="150" w:after="150" w:line="360" w:lineRule="auto"/>
      <w:ind w:left="150" w:right="150"/>
    </w:pPr>
    <w:rPr>
      <w:rFonts w:ascii="新細明體;PMingLiU" w:hAnsi="新細明體;PMingLiU" w:cs="新細明體;PMingLiU"/>
      <w:kern w:val="0"/>
      <w:sz w:val="30"/>
      <w:szCs w:val="30"/>
    </w:rPr>
  </w:style>
  <w:style w:type="paragraph" w:customStyle="1" w:styleId="ecxmsonormal">
    <w:name w:val="ecxmsonormal"/>
    <w:basedOn w:val="a0"/>
    <w:qFormat/>
    <w:pPr>
      <w:spacing w:before="280" w:after="280" w:line="336" w:lineRule="auto"/>
    </w:pPr>
    <w:rPr>
      <w:rFonts w:ascii="Arial" w:hAnsi="Arial" w:cs="Arial"/>
      <w:color w:val="555555"/>
      <w:kern w:val="0"/>
      <w:sz w:val="17"/>
      <w:szCs w:val="17"/>
    </w:rPr>
  </w:style>
  <w:style w:type="paragraph" w:customStyle="1" w:styleId="Default">
    <w:name w:val="Default"/>
    <w:qFormat/>
    <w:pPr>
      <w:widowControl w:val="0"/>
      <w:suppressAutoHyphens/>
      <w:autoSpaceDE w:val="0"/>
    </w:pPr>
    <w:rPr>
      <w:rFonts w:ascii="新細明體;PMingLiU" w:eastAsia="新細明體;PMingLiU" w:hAnsi="新細明體;PMingLiU" w:cs="新細明體;PMingLiU"/>
      <w:color w:val="000000"/>
      <w:sz w:val="24"/>
      <w:szCs w:val="24"/>
    </w:rPr>
  </w:style>
  <w:style w:type="paragraph" w:customStyle="1" w:styleId="HeaderandFooter">
    <w:name w:val="Header and Footer"/>
    <w:basedOn w:val="a0"/>
    <w:qFormat/>
    <w:pPr>
      <w:suppressLineNumbers/>
      <w:tabs>
        <w:tab w:val="center" w:pos="4819"/>
        <w:tab w:val="right" w:pos="9638"/>
      </w:tabs>
    </w:pPr>
  </w:style>
  <w:style w:type="paragraph" w:styleId="aff">
    <w:name w:val="header"/>
    <w:basedOn w:val="a0"/>
    <w:pPr>
      <w:snapToGrid w:val="0"/>
    </w:pPr>
    <w:rPr>
      <w:sz w:val="20"/>
      <w:szCs w:val="20"/>
    </w:rPr>
  </w:style>
  <w:style w:type="paragraph" w:styleId="aff0">
    <w:name w:val="footer"/>
    <w:basedOn w:val="a0"/>
    <w:pPr>
      <w:snapToGrid w:val="0"/>
    </w:pPr>
    <w:rPr>
      <w:sz w:val="20"/>
      <w:szCs w:val="20"/>
    </w:rPr>
  </w:style>
  <w:style w:type="paragraph" w:styleId="aff1">
    <w:name w:val="Salutation"/>
    <w:basedOn w:val="a0"/>
    <w:next w:val="a0"/>
    <w:qFormat/>
    <w:rPr>
      <w:rFonts w:ascii="標楷體" w:eastAsia="標楷體" w:hAnsi="標楷體" w:cs="新細明體;PMingLiU"/>
      <w:color w:val="000000"/>
      <w:kern w:val="0"/>
      <w:sz w:val="28"/>
      <w:szCs w:val="22"/>
    </w:rPr>
  </w:style>
  <w:style w:type="paragraph" w:styleId="aff2">
    <w:name w:val="Closing"/>
    <w:basedOn w:val="a0"/>
    <w:qFormat/>
    <w:pPr>
      <w:ind w:left="100"/>
    </w:pPr>
    <w:rPr>
      <w:rFonts w:ascii="標楷體" w:eastAsia="標楷體" w:hAnsi="標楷體" w:cs="新細明體;PMingLiU"/>
      <w:color w:val="000000"/>
      <w:kern w:val="0"/>
      <w:sz w:val="28"/>
      <w:szCs w:val="22"/>
    </w:rPr>
  </w:style>
  <w:style w:type="paragraph" w:styleId="aff3">
    <w:name w:val="No Spacing"/>
    <w:qFormat/>
    <w:pPr>
      <w:widowControl w:val="0"/>
      <w:suppressAutoHyphens/>
    </w:pPr>
    <w:rPr>
      <w:rFonts w:ascii="Calibri" w:eastAsia="新細明體;PMingLiU" w:hAnsi="Calibri" w:cs="Calibri"/>
      <w:kern w:val="2"/>
      <w:sz w:val="24"/>
      <w:szCs w:val="22"/>
    </w:rPr>
  </w:style>
  <w:style w:type="paragraph" w:styleId="aff4">
    <w:name w:val="annotation text"/>
    <w:basedOn w:val="a0"/>
    <w:qFormat/>
  </w:style>
  <w:style w:type="paragraph" w:styleId="aff5">
    <w:name w:val="annotation subject"/>
    <w:basedOn w:val="aff4"/>
    <w:next w:val="aff4"/>
    <w:qFormat/>
    <w:rPr>
      <w:b/>
      <w:bCs/>
    </w:rPr>
  </w:style>
  <w:style w:type="paragraph" w:styleId="aff6">
    <w:name w:val="List Continue"/>
    <w:basedOn w:val="a0"/>
    <w:qFormat/>
    <w:pPr>
      <w:spacing w:before="280" w:after="280"/>
    </w:pPr>
    <w:rPr>
      <w:rFonts w:ascii="新細明體;PMingLiU" w:hAnsi="新細明體;PMingLiU" w:cs="新細明體;PMingLiU"/>
      <w:kern w:val="0"/>
    </w:rPr>
  </w:style>
  <w:style w:type="paragraph" w:customStyle="1" w:styleId="first">
    <w:name w:val="first"/>
    <w:basedOn w:val="a0"/>
    <w:qFormat/>
    <w:pPr>
      <w:spacing w:before="280" w:after="280"/>
    </w:pPr>
    <w:rPr>
      <w:rFonts w:ascii="新細明體;PMingLiU" w:hAnsi="新細明體;PMingLiU" w:cs="新細明體;PMingLiU"/>
      <w:kern w:val="0"/>
    </w:rPr>
  </w:style>
  <w:style w:type="paragraph" w:customStyle="1" w:styleId="meta-author">
    <w:name w:val="meta-author"/>
    <w:basedOn w:val="a0"/>
    <w:qFormat/>
    <w:pPr>
      <w:spacing w:before="280" w:after="280"/>
    </w:pPr>
    <w:rPr>
      <w:rFonts w:ascii="新細明體;PMingLiU" w:hAnsi="新細明體;PMingLiU" w:cs="新細明體;PMingLiU"/>
      <w:kern w:val="0"/>
    </w:rPr>
  </w:style>
  <w:style w:type="paragraph" w:customStyle="1" w:styleId="p1">
    <w:name w:val="p1"/>
    <w:basedOn w:val="a0"/>
    <w:qFormat/>
    <w:pPr>
      <w:spacing w:before="280" w:after="280"/>
    </w:pPr>
    <w:rPr>
      <w:rFonts w:ascii="新細明體;PMingLiU" w:hAnsi="新細明體;PMingLiU" w:cs="新細明體;PMingLiU"/>
      <w:kern w:val="0"/>
    </w:rPr>
  </w:style>
  <w:style w:type="paragraph" w:customStyle="1" w:styleId="TableParagraph">
    <w:name w:val="Table Paragraph"/>
    <w:basedOn w:val="a0"/>
    <w:qFormat/>
    <w:pPr>
      <w:autoSpaceDE w:val="0"/>
    </w:pPr>
    <w:rPr>
      <w:rFonts w:ascii="Microsoft YaHei" w:eastAsia="Microsoft YaHei" w:hAnsi="Microsoft YaHei" w:cs="Microsoft YaHei"/>
      <w:kern w:val="0"/>
      <w:sz w:val="22"/>
      <w:szCs w:val="22"/>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1605</TotalTime>
  <Pages>4</Pages>
  <Words>1031</Words>
  <Characters>5879</Characters>
  <Application>Microsoft Office Word</Application>
  <DocSecurity>0</DocSecurity>
  <Lines>48</Lines>
  <Paragraphs>13</Paragraphs>
  <ScaleCrop>false</ScaleCrop>
  <Company/>
  <LinksUpToDate>false</LinksUpToDate>
  <CharactersWithSpaces>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光華週報 賈德琪 校長</dc:title>
  <dc:subject/>
  <dc:creator>kh</dc:creator>
  <cp:keywords/>
  <dc:description/>
  <cp:lastModifiedBy>kh1253</cp:lastModifiedBy>
  <cp:revision>290</cp:revision>
  <cp:lastPrinted>2026-09-17T10:59:00Z</cp:lastPrinted>
  <dcterms:created xsi:type="dcterms:W3CDTF">2025-10-31T05:38:00Z</dcterms:created>
  <dcterms:modified xsi:type="dcterms:W3CDTF">2026-09-17T11:05:00Z</dcterms:modified>
  <dc:language>en-US</dc:language>
</cp:coreProperties>
</file>